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Look w:val="04A0"/>
      </w:tblPr>
      <w:tblGrid>
        <w:gridCol w:w="10490"/>
      </w:tblGrid>
      <w:tr w:rsidR="00D21FAE" w:rsidRPr="00D21FAE" w:rsidTr="00D21FAE">
        <w:tc>
          <w:tcPr>
            <w:tcW w:w="10490" w:type="dxa"/>
          </w:tcPr>
          <w:p w:rsidR="00D21FAE" w:rsidRPr="00D21FAE" w:rsidRDefault="00D21FAE" w:rsidP="00D21FAE">
            <w:pPr>
              <w:tabs>
                <w:tab w:val="left" w:pos="8728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</w:pPr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>تمارين</w:t>
            </w:r>
          </w:p>
          <w:p w:rsidR="00D21FAE" w:rsidRPr="00D21FAE" w:rsidRDefault="00D21FAE" w:rsidP="00D21FAE">
            <w:pPr>
              <w:tabs>
                <w:tab w:val="left" w:pos="8728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</w:pPr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 xml:space="preserve">درس </w:t>
            </w:r>
            <w:proofErr w:type="spellStart"/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>اهمية</w:t>
            </w:r>
            <w:proofErr w:type="spellEnd"/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 xml:space="preserve"> القياس</w:t>
            </w:r>
          </w:p>
          <w:p w:rsidR="00D21FAE" w:rsidRPr="00D21FAE" w:rsidRDefault="00D21FAE" w:rsidP="00D21FAE">
            <w:pPr>
              <w:tabs>
                <w:tab w:val="left" w:pos="8728"/>
              </w:tabs>
              <w:jc w:val="center"/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 xml:space="preserve">للسنة </w:t>
            </w:r>
            <w:proofErr w:type="spellStart"/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>الاولى</w:t>
            </w:r>
            <w:proofErr w:type="spellEnd"/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 w:rsidRPr="00D21FAE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fr-FR"/>
              </w:rPr>
              <w:t>بكالوريا</w:t>
            </w:r>
            <w:proofErr w:type="spellEnd"/>
          </w:p>
        </w:tc>
      </w:tr>
      <w:tr w:rsidR="009D290F" w:rsidRPr="00D21FAE" w:rsidTr="00D21FAE">
        <w:tc>
          <w:tcPr>
            <w:tcW w:w="10490" w:type="dxa"/>
          </w:tcPr>
          <w:p w:rsidR="009D290F" w:rsidRPr="00D21FAE" w:rsidRDefault="009D290F" w:rsidP="009D290F">
            <w:pPr>
              <w:tabs>
                <w:tab w:val="left" w:pos="8728"/>
              </w:tabs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تمرين 1</w:t>
            </w:r>
          </w:p>
          <w:p w:rsidR="009D290F" w:rsidRPr="00D21FAE" w:rsidRDefault="009D290F" w:rsidP="009D290F">
            <w:pPr>
              <w:numPr>
                <w:ilvl w:val="0"/>
                <w:numId w:val="1"/>
              </w:numPr>
              <w:tabs>
                <w:tab w:val="clear" w:pos="600"/>
                <w:tab w:val="num" w:pos="360"/>
                <w:tab w:val="left" w:pos="8728"/>
              </w:tabs>
              <w:ind w:hanging="600"/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حدد الكتلة 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m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المذابة , للحصول على حجم 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V=200cm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  <w:lang w:val="fr-FR"/>
              </w:rPr>
              <w:t>3</w:t>
            </w:r>
          </w:p>
          <w:p w:rsidR="009D290F" w:rsidRPr="00D21FAE" w:rsidRDefault="009D290F" w:rsidP="009D290F">
            <w:pPr>
              <w:tabs>
                <w:tab w:val="left" w:pos="8728"/>
              </w:tabs>
              <w:ind w:left="240"/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hint="cs"/>
                <w:b/>
                <w:bCs/>
                <w:sz w:val="26"/>
                <w:szCs w:val="26"/>
                <w:rtl/>
                <w:lang w:val="fr-FR"/>
              </w:rPr>
              <w:t>من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محلول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الأسبرين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>C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</w:rPr>
              <w:t>9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>H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</w:rPr>
              <w:t>8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>O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</w:rPr>
              <w:t xml:space="preserve">4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vertAlign w:val="subscript"/>
                <w:rtl/>
              </w:rPr>
              <w:t xml:space="preserve">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تركيزه الكتلي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 xml:space="preserve"> C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m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=0,3g.L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  <w:lang w:val="fr-FR"/>
              </w:rPr>
              <w:t>-1</w:t>
            </w:r>
          </w:p>
          <w:p w:rsidR="009D290F" w:rsidRPr="00D21FAE" w:rsidRDefault="009D290F" w:rsidP="009D290F">
            <w:pPr>
              <w:numPr>
                <w:ilvl w:val="0"/>
                <w:numId w:val="1"/>
              </w:numPr>
              <w:tabs>
                <w:tab w:val="clear" w:pos="600"/>
                <w:tab w:val="num" w:pos="360"/>
                <w:tab w:val="left" w:pos="8728"/>
              </w:tabs>
              <w:ind w:hanging="600"/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احسب التركيز المولي لهذا المحلول .</w:t>
            </w:r>
          </w:p>
          <w:p w:rsidR="009D290F" w:rsidRPr="00D21FAE" w:rsidRDefault="009D290F" w:rsidP="009D290F">
            <w:pPr>
              <w:numPr>
                <w:ilvl w:val="0"/>
                <w:numId w:val="1"/>
              </w:numPr>
              <w:tabs>
                <w:tab w:val="clear" w:pos="600"/>
                <w:tab w:val="num" w:pos="360"/>
                <w:tab w:val="left" w:pos="8728"/>
              </w:tabs>
              <w:ind w:hanging="600"/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أوجد كمية مادة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الأسبرين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المذابة .</w:t>
            </w:r>
          </w:p>
          <w:p w:rsidR="009D290F" w:rsidRPr="00D21FAE" w:rsidRDefault="009D290F" w:rsidP="009D290F">
            <w:pPr>
              <w:numPr>
                <w:ilvl w:val="0"/>
                <w:numId w:val="1"/>
              </w:numPr>
              <w:tabs>
                <w:tab w:val="clear" w:pos="600"/>
                <w:tab w:val="num" w:pos="360"/>
                <w:tab w:val="left" w:pos="8728"/>
              </w:tabs>
              <w:ind w:hanging="600"/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استنتج عدد جزيئات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الأسبرين المذابة .</w:t>
            </w:r>
          </w:p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نعطي الكتل المولية التالية :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 xml:space="preserve"> M(O)=16g.mol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</w:rPr>
              <w:t>-1 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>; M(C)=12g.mol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</w:rPr>
              <w:t>-1 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>; M(H)=1g.mol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</w:rPr>
              <w:t>-1</w:t>
            </w:r>
          </w:p>
          <w:p w:rsidR="009D290F" w:rsidRPr="00D21FAE" w:rsidRDefault="009D290F" w:rsidP="009D290F">
            <w:pPr>
              <w:tabs>
                <w:tab w:val="left" w:pos="8728"/>
              </w:tabs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ثابتة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أفوكادرو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: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>N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</w:rPr>
              <w:t>A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>=6,022.10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</w:rPr>
              <w:t>23</w:t>
            </w:r>
          </w:p>
        </w:tc>
      </w:tr>
      <w:tr w:rsidR="009D290F" w:rsidRPr="00D21FAE" w:rsidTr="00D21FAE">
        <w:tc>
          <w:tcPr>
            <w:tcW w:w="10490" w:type="dxa"/>
          </w:tcPr>
          <w:p w:rsidR="009D290F" w:rsidRPr="00D21FAE" w:rsidRDefault="009D290F" w:rsidP="009D290F">
            <w:pPr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تمرين 2</w:t>
            </w:r>
          </w:p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أعطى تحليل دم شخص النتائج </w:t>
            </w:r>
            <w:proofErr w:type="gram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التالية :</w:t>
            </w:r>
            <w:proofErr w:type="gramEnd"/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2573"/>
              <w:gridCol w:w="2573"/>
            </w:tblGrid>
            <w:tr w:rsidR="009D290F" w:rsidRPr="00D21FAE" w:rsidTr="00950F63">
              <w:tc>
                <w:tcPr>
                  <w:tcW w:w="2573" w:type="dxa"/>
                </w:tcPr>
                <w:p w:rsidR="009D290F" w:rsidRPr="00D21FAE" w:rsidRDefault="009D290F" w:rsidP="00950F63">
                  <w:pPr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  <w:r w:rsidRPr="00D21FAE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val="fr-FR"/>
                    </w:rPr>
                    <w:t xml:space="preserve">تحلون </w:t>
                  </w:r>
                  <w:proofErr w:type="gramStart"/>
                  <w:r w:rsidRPr="00D21FAE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val="fr-FR"/>
                    </w:rPr>
                    <w:t>الدم</w:t>
                  </w:r>
                  <w:proofErr w:type="gramEnd"/>
                  <w:r w:rsidRPr="00D21FAE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val="fr-FR"/>
                    </w:rPr>
                    <w:t xml:space="preserve"> عند الصيام</w:t>
                  </w:r>
                </w:p>
              </w:tc>
              <w:tc>
                <w:tcPr>
                  <w:tcW w:w="2573" w:type="dxa"/>
                </w:tcPr>
                <w:p w:rsidR="009D290F" w:rsidRPr="00D21FAE" w:rsidRDefault="009D290F" w:rsidP="00950F63">
                  <w:pPr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lang w:val="fr-FR"/>
                    </w:rPr>
                  </w:pPr>
                  <w:r w:rsidRPr="00D21FAE">
                    <w:rPr>
                      <w:rFonts w:cs="Arabic Transparent"/>
                      <w:b/>
                      <w:bCs/>
                      <w:sz w:val="26"/>
                      <w:szCs w:val="26"/>
                      <w:lang w:val="fr-FR"/>
                    </w:rPr>
                    <w:t>0,98g/L</w:t>
                  </w:r>
                </w:p>
              </w:tc>
            </w:tr>
            <w:tr w:rsidR="009D290F" w:rsidRPr="00D21FAE" w:rsidTr="00950F63">
              <w:tc>
                <w:tcPr>
                  <w:tcW w:w="2573" w:type="dxa"/>
                </w:tcPr>
                <w:p w:rsidR="009D290F" w:rsidRPr="00D21FAE" w:rsidRDefault="009D290F" w:rsidP="00950F63">
                  <w:pPr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  <w:r w:rsidRPr="00D21FAE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val="fr-FR"/>
                    </w:rPr>
                    <w:t xml:space="preserve">حمض </w:t>
                  </w:r>
                  <w:proofErr w:type="spellStart"/>
                  <w:r w:rsidRPr="00D21FAE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val="fr-FR"/>
                    </w:rPr>
                    <w:t>البوليك</w:t>
                  </w:r>
                  <w:proofErr w:type="spellEnd"/>
                </w:p>
              </w:tc>
              <w:tc>
                <w:tcPr>
                  <w:tcW w:w="2573" w:type="dxa"/>
                </w:tcPr>
                <w:p w:rsidR="009D290F" w:rsidRPr="00D21FAE" w:rsidRDefault="009D290F" w:rsidP="00950F63">
                  <w:pPr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  <w:r w:rsidRPr="00D21FAE">
                    <w:rPr>
                      <w:rFonts w:cs="Arabic Transparent"/>
                      <w:b/>
                      <w:bCs/>
                      <w:sz w:val="26"/>
                      <w:szCs w:val="26"/>
                      <w:lang w:val="fr-FR"/>
                    </w:rPr>
                    <w:t>0,41g/L</w:t>
                  </w:r>
                </w:p>
              </w:tc>
            </w:tr>
            <w:tr w:rsidR="009D290F" w:rsidRPr="00D21FAE" w:rsidTr="00950F63">
              <w:tc>
                <w:tcPr>
                  <w:tcW w:w="2573" w:type="dxa"/>
                </w:tcPr>
                <w:p w:rsidR="009D290F" w:rsidRPr="00D21FAE" w:rsidRDefault="009D290F" w:rsidP="00950F63">
                  <w:pPr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  <w:proofErr w:type="gramStart"/>
                  <w:r w:rsidRPr="00D21FAE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  <w:lang w:val="fr-FR"/>
                    </w:rPr>
                    <w:t>الكولسترول</w:t>
                  </w:r>
                  <w:proofErr w:type="gramEnd"/>
                </w:p>
              </w:tc>
              <w:tc>
                <w:tcPr>
                  <w:tcW w:w="2573" w:type="dxa"/>
                </w:tcPr>
                <w:p w:rsidR="009D290F" w:rsidRPr="00D21FAE" w:rsidRDefault="009D290F" w:rsidP="00950F63">
                  <w:pPr>
                    <w:jc w:val="center"/>
                    <w:rPr>
                      <w:rFonts w:cs="Arabic Transparent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  <w:r w:rsidRPr="00D21FAE">
                    <w:rPr>
                      <w:rFonts w:cs="Arabic Transparent"/>
                      <w:b/>
                      <w:bCs/>
                      <w:sz w:val="26"/>
                      <w:szCs w:val="26"/>
                      <w:lang w:val="fr-FR"/>
                    </w:rPr>
                    <w:t>1,70g/</w:t>
                  </w:r>
                  <w:proofErr w:type="gramStart"/>
                  <w:r w:rsidRPr="00D21FAE">
                    <w:rPr>
                      <w:rFonts w:cs="Arabic Transparent"/>
                      <w:b/>
                      <w:bCs/>
                      <w:sz w:val="26"/>
                      <w:szCs w:val="26"/>
                      <w:lang w:val="fr-FR"/>
                    </w:rPr>
                    <w:t>L(</w:t>
                  </w:r>
                  <w:proofErr w:type="gramEnd"/>
                  <w:r w:rsidRPr="00D21FAE">
                    <w:rPr>
                      <w:rFonts w:cs="Arabic Transparent"/>
                      <w:b/>
                      <w:bCs/>
                      <w:sz w:val="26"/>
                      <w:szCs w:val="26"/>
                      <w:lang w:val="fr-FR"/>
                    </w:rPr>
                    <w:t>4,40mmol/L)</w:t>
                  </w:r>
                </w:p>
              </w:tc>
            </w:tr>
          </w:tbl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1. يمثل تحلون الدم التركيز الكتلي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للغليكوز</w:t>
            </w:r>
            <w:proofErr w:type="spellEnd"/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(C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6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H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12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O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6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)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في الدم .</w:t>
            </w:r>
          </w:p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احسب كمية مادة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الغليكوز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في دم هذا الشخص علما أنه يتوفر على نحو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5L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من الدم .</w:t>
            </w:r>
          </w:p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2. احسب التركيز المولي لحمض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البوليك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في دم هذا الشخص علما أن الكتلة المولية لحمض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البوليك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هي</w:t>
            </w:r>
            <w:r w:rsidRPr="00D21FAE">
              <w:rPr>
                <w:rFonts w:cs="Arabic Transparent"/>
                <w:b/>
                <w:bCs/>
                <w:sz w:val="26"/>
                <w:szCs w:val="26"/>
              </w:rPr>
              <w:t xml:space="preserve"> M=60g.mol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</w:rPr>
              <w:t>-</w:t>
            </w:r>
            <w:proofErr w:type="gramStart"/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</w:rPr>
              <w:t>1 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.</w:t>
            </w:r>
            <w:proofErr w:type="gramEnd"/>
          </w:p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3. تم أخذ حوا</w:t>
            </w:r>
            <w:proofErr w:type="gram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لي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5,3</w:t>
            </w:r>
            <w:proofErr w:type="gramEnd"/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cm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  <w:lang w:val="fr-FR"/>
              </w:rPr>
              <w:t>3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من الدم لإنجاز هذا التحليل .</w:t>
            </w:r>
          </w:p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ما كميات المادة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المقاسة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في المختبر ؟</w:t>
            </w:r>
          </w:p>
        </w:tc>
      </w:tr>
      <w:tr w:rsidR="009D290F" w:rsidRPr="00D21FAE" w:rsidTr="00D21FAE">
        <w:tc>
          <w:tcPr>
            <w:tcW w:w="10490" w:type="dxa"/>
          </w:tcPr>
          <w:p w:rsidR="009D290F" w:rsidRPr="00D21FAE" w:rsidRDefault="009D290F" w:rsidP="009D290F">
            <w:pPr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تمرين 3</w:t>
            </w:r>
          </w:p>
          <w:p w:rsidR="009D290F" w:rsidRPr="00D21FAE" w:rsidRDefault="009D290F" w:rsidP="009D290F">
            <w:pPr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التركيز الكتلي لملون أحمر في شراب للرمان هو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142mg.L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  <w:lang w:val="fr-FR"/>
              </w:rPr>
              <w:t>-</w:t>
            </w:r>
            <w:proofErr w:type="gramStart"/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  <w:lang w:val="fr-FR"/>
              </w:rPr>
              <w:t>1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.</w:t>
            </w:r>
            <w:proofErr w:type="gramEnd"/>
          </w:p>
          <w:p w:rsidR="009D290F" w:rsidRPr="00D21FAE" w:rsidRDefault="009D290F" w:rsidP="00D21FAE">
            <w:pPr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علما أن المقدار اليومي المقبول لهذا الملون هو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0,75mg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لكل كيلوغرام من كتلة الجسم , حدد حجم شراب الرمان الذي يمكن لطفل كتلته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 xml:space="preserve">20kg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, أن يتناوله خلال يوم دون أن يؤثر سلبا على صحته .</w:t>
            </w:r>
          </w:p>
        </w:tc>
      </w:tr>
      <w:tr w:rsidR="009D290F" w:rsidRPr="00D21FAE" w:rsidTr="00D21FAE">
        <w:tc>
          <w:tcPr>
            <w:tcW w:w="10490" w:type="dxa"/>
          </w:tcPr>
          <w:p w:rsidR="009D290F" w:rsidRPr="00D21FAE" w:rsidRDefault="009D290F" w:rsidP="009D290F">
            <w:pPr>
              <w:tabs>
                <w:tab w:val="left" w:pos="8728"/>
              </w:tabs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تمرين 4</w:t>
            </w:r>
          </w:p>
          <w:p w:rsidR="009D290F" w:rsidRPr="00D21FAE" w:rsidRDefault="009D290F" w:rsidP="009D290F">
            <w:pPr>
              <w:tabs>
                <w:tab w:val="left" w:pos="8728"/>
              </w:tabs>
              <w:rPr>
                <w:rFonts w:cs="Arabic Transparent"/>
                <w:b/>
                <w:bCs/>
                <w:sz w:val="26"/>
                <w:szCs w:val="26"/>
                <w:rtl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من بين ملوثات الجو المضرة بصحة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الانسان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 البيئة نذكر: ثنائي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أوكسيد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الكبريت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SO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2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و ثنائي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أوكسيد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الأزوت</w:t>
            </w:r>
            <w:proofErr w:type="spellEnd"/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NO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2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و الأوزون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O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3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.</w:t>
            </w:r>
          </w:p>
          <w:p w:rsidR="009D290F" w:rsidRPr="00D21FAE" w:rsidRDefault="009D290F" w:rsidP="009D290F">
            <w:pPr>
              <w:tabs>
                <w:tab w:val="left" w:pos="8728"/>
              </w:tabs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يمثل الجدول التالي عتبات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اليقضة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لهذه المركبات بحيث يتعين أخذ الحذر عند تجاوزها لأن التعرض لها خلال مدة وجيزة يسبب أضرارا للإنسان:</w:t>
            </w:r>
          </w:p>
          <w:tbl>
            <w:tblPr>
              <w:bidiVisual/>
              <w:tblW w:w="3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00"/>
              <w:gridCol w:w="735"/>
              <w:gridCol w:w="720"/>
              <w:gridCol w:w="720"/>
            </w:tblGrid>
            <w:tr w:rsidR="009D290F" w:rsidRPr="00D21FAE" w:rsidTr="00950F63">
              <w:tc>
                <w:tcPr>
                  <w:tcW w:w="1800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D21FAE">
                    <w:rPr>
                      <w:rFonts w:hint="cs"/>
                      <w:sz w:val="26"/>
                      <w:szCs w:val="26"/>
                      <w:rtl/>
                    </w:rPr>
                    <w:t>الغاز</w:t>
                  </w:r>
                  <w:proofErr w:type="gramEnd"/>
                </w:p>
              </w:tc>
              <w:tc>
                <w:tcPr>
                  <w:tcW w:w="735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vertAlign w:val="subscript"/>
                      <w:lang w:val="fr-FR"/>
                    </w:rPr>
                  </w:pPr>
                  <w:r w:rsidRPr="00D21FAE">
                    <w:rPr>
                      <w:sz w:val="26"/>
                      <w:szCs w:val="26"/>
                      <w:lang w:val="fr-FR"/>
                    </w:rPr>
                    <w:t>SO</w:t>
                  </w:r>
                  <w:r w:rsidRPr="00D21FAE">
                    <w:rPr>
                      <w:sz w:val="26"/>
                      <w:szCs w:val="26"/>
                      <w:vertAlign w:val="subscript"/>
                      <w:lang w:val="fr-F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vertAlign w:val="subscript"/>
                      <w:rtl/>
                    </w:rPr>
                  </w:pPr>
                  <w:r w:rsidRPr="00D21FAE">
                    <w:rPr>
                      <w:sz w:val="26"/>
                      <w:szCs w:val="26"/>
                    </w:rPr>
                    <w:t>O</w:t>
                  </w:r>
                  <w:r w:rsidRPr="00D21FAE">
                    <w:rPr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vertAlign w:val="subscript"/>
                      <w:rtl/>
                    </w:rPr>
                  </w:pPr>
                  <w:r w:rsidRPr="00D21FAE">
                    <w:rPr>
                      <w:sz w:val="26"/>
                      <w:szCs w:val="26"/>
                    </w:rPr>
                    <w:t>NO</w:t>
                  </w:r>
                  <w:r w:rsidRPr="00D21FAE">
                    <w:rPr>
                      <w:sz w:val="26"/>
                      <w:szCs w:val="26"/>
                      <w:vertAlign w:val="subscript"/>
                    </w:rPr>
                    <w:t>2</w:t>
                  </w:r>
                </w:p>
              </w:tc>
            </w:tr>
            <w:tr w:rsidR="009D290F" w:rsidRPr="00D21FAE" w:rsidTr="00950F63">
              <w:tc>
                <w:tcPr>
                  <w:tcW w:w="1800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lang w:val="fr-FR"/>
                    </w:rPr>
                  </w:pPr>
                  <w:proofErr w:type="gramStart"/>
                  <w:r w:rsidRPr="00D21FAE">
                    <w:rPr>
                      <w:rFonts w:hint="cs"/>
                      <w:sz w:val="26"/>
                      <w:szCs w:val="26"/>
                      <w:rtl/>
                    </w:rPr>
                    <w:t>العتبة</w:t>
                  </w:r>
                  <w:proofErr w:type="gramEnd"/>
                  <w:r w:rsidRPr="00D21FAE">
                    <w:rPr>
                      <w:rFonts w:hint="cs"/>
                      <w:sz w:val="26"/>
                      <w:szCs w:val="26"/>
                      <w:rtl/>
                    </w:rPr>
                    <w:t xml:space="preserve"> ب </w:t>
                  </w:r>
                  <w:r w:rsidRPr="00D21FAE">
                    <w:rPr>
                      <w:sz w:val="26"/>
                      <w:szCs w:val="26"/>
                      <w:lang w:val="fr-FR"/>
                    </w:rPr>
                    <w:t>(</w:t>
                  </w:r>
                  <w:proofErr w:type="spellStart"/>
                  <w:r w:rsidRPr="00D21FAE">
                    <w:rPr>
                      <w:sz w:val="26"/>
                      <w:szCs w:val="26"/>
                      <w:lang w:val="fr-FR"/>
                    </w:rPr>
                    <w:t>μg.m</w:t>
                  </w:r>
                  <w:proofErr w:type="spellEnd"/>
                  <w:r w:rsidRPr="00D21FAE">
                    <w:rPr>
                      <w:sz w:val="26"/>
                      <w:szCs w:val="26"/>
                      <w:vertAlign w:val="superscript"/>
                      <w:lang w:val="fr-FR"/>
                    </w:rPr>
                    <w:t>-3</w:t>
                  </w:r>
                  <w:r w:rsidRPr="00D21FAE">
                    <w:rPr>
                      <w:sz w:val="26"/>
                      <w:szCs w:val="26"/>
                      <w:lang w:val="fr-FR"/>
                    </w:rPr>
                    <w:t>)</w:t>
                  </w:r>
                </w:p>
              </w:tc>
              <w:tc>
                <w:tcPr>
                  <w:tcW w:w="735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D21FAE">
                    <w:rPr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720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D21FAE">
                    <w:rPr>
                      <w:sz w:val="26"/>
                      <w:szCs w:val="26"/>
                    </w:rPr>
                    <w:t>360</w:t>
                  </w:r>
                </w:p>
              </w:tc>
              <w:tc>
                <w:tcPr>
                  <w:tcW w:w="720" w:type="dxa"/>
                </w:tcPr>
                <w:p w:rsidR="009D290F" w:rsidRPr="00D21FAE" w:rsidRDefault="009D290F" w:rsidP="00950F6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D21FAE">
                    <w:rPr>
                      <w:sz w:val="26"/>
                      <w:szCs w:val="26"/>
                    </w:rPr>
                    <w:t>400</w:t>
                  </w:r>
                </w:p>
              </w:tc>
            </w:tr>
          </w:tbl>
          <w:p w:rsidR="009D290F" w:rsidRPr="00D21FAE" w:rsidRDefault="009D290F" w:rsidP="009D290F">
            <w:pPr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ind w:left="283" w:hanging="283"/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أعط عتبات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اليقضة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للغازات المدرجة في الجدول ب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.(</w:t>
            </w:r>
            <w:proofErr w:type="spellStart"/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μmol.m</w:t>
            </w:r>
            <w:proofErr w:type="spellEnd"/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  <w:lang w:val="fr-FR"/>
              </w:rPr>
              <w:t>-3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)</w:t>
            </w:r>
          </w:p>
          <w:p w:rsidR="009D290F" w:rsidRPr="00D21FAE" w:rsidRDefault="009D290F" w:rsidP="009D290F">
            <w:pPr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ind w:left="283" w:hanging="283"/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نسبة 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ثنائي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أوكسيد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الكبريت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SO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bscript"/>
                <w:lang w:val="fr-FR"/>
              </w:rPr>
              <w:t>2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في هواء تم تحليله هي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lang w:val="fr-FR"/>
              </w:rPr>
              <w:t>270μL.m</w:t>
            </w:r>
            <w:r w:rsidRPr="00D21FAE">
              <w:rPr>
                <w:rFonts w:cs="Arabic Transparent"/>
                <w:b/>
                <w:bCs/>
                <w:sz w:val="26"/>
                <w:szCs w:val="26"/>
                <w:vertAlign w:val="superscript"/>
                <w:lang w:val="fr-FR"/>
              </w:rPr>
              <w:t>-3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vertAlign w:val="superscript"/>
                <w:rtl/>
                <w:lang w:val="fr-FR"/>
              </w:rPr>
              <w:t xml:space="preserve"> </w:t>
            </w:r>
          </w:p>
          <w:p w:rsidR="009D290F" w:rsidRPr="00D21FAE" w:rsidRDefault="009D290F" w:rsidP="00D21FAE">
            <w:pPr>
              <w:tabs>
                <w:tab w:val="left" w:pos="8728"/>
              </w:tabs>
              <w:rPr>
                <w:rFonts w:cs="Arabic Transparent"/>
                <w:b/>
                <w:bCs/>
                <w:sz w:val="26"/>
                <w:szCs w:val="26"/>
                <w:lang w:val="fr-FR"/>
              </w:rPr>
            </w:pP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عند درجة الحرارة</w:t>
            </w:r>
            <w:r w:rsidRPr="00D21FAE">
              <w:rPr>
                <w:rFonts w:cs="Arabic Transparent"/>
                <w:b/>
                <w:bCs/>
                <w:position w:val="-6"/>
                <w:sz w:val="26"/>
                <w:szCs w:val="26"/>
              </w:rPr>
              <w:object w:dxaOrig="9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4.25pt" o:ole="">
                  <v:imagedata r:id="rId5" o:title=""/>
                </v:shape>
                <o:OLEObject Type="Embed" ProgID="Equation.3" ShapeID="_x0000_i1025" DrawAspect="Content" ObjectID="_1475161814" r:id="rId6"/>
              </w:objec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 تحت الضغط</w:t>
            </w:r>
            <w:r w:rsidRPr="00D21FAE">
              <w:rPr>
                <w:rFonts w:cs="Arabic Transparent"/>
                <w:b/>
                <w:bCs/>
                <w:position w:val="-6"/>
                <w:sz w:val="26"/>
                <w:szCs w:val="26"/>
              </w:rPr>
              <w:object w:dxaOrig="920" w:dyaOrig="279">
                <v:shape id="_x0000_i1026" type="#_x0000_t75" style="width:45.75pt;height:14.25pt" o:ole="">
                  <v:imagedata r:id="rId7" o:title=""/>
                </v:shape>
                <o:OLEObject Type="Embed" ProgID="Equation.3" ShapeID="_x0000_i1026" DrawAspect="Content" ObjectID="_1475161815" r:id="rId8"/>
              </w:objec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 xml:space="preserve"> هل يجب أخذ الحذر و الاحتياطات بصورة </w:t>
            </w:r>
            <w:proofErr w:type="spellStart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استعجالية</w:t>
            </w:r>
            <w:proofErr w:type="spellEnd"/>
            <w:r w:rsidRPr="00D21FAE">
              <w:rPr>
                <w:rFonts w:cs="Arabic Transparent" w:hint="cs"/>
                <w:b/>
                <w:bCs/>
                <w:sz w:val="26"/>
                <w:szCs w:val="26"/>
                <w:rtl/>
                <w:lang w:val="fr-FR"/>
              </w:rPr>
              <w:t>؟ علل جوابك.</w:t>
            </w:r>
          </w:p>
        </w:tc>
      </w:tr>
      <w:tr w:rsidR="009D290F" w:rsidRPr="00D21FAE" w:rsidTr="00D21FAE">
        <w:tc>
          <w:tcPr>
            <w:tcW w:w="10490" w:type="dxa"/>
          </w:tcPr>
          <w:p w:rsidR="009D290F" w:rsidRPr="00D21FAE" w:rsidRDefault="00D21FAE">
            <w:pPr>
              <w:rPr>
                <w:rFonts w:hint="cs"/>
                <w:sz w:val="26"/>
                <w:szCs w:val="26"/>
                <w:rtl/>
              </w:rPr>
            </w:pPr>
            <w:r w:rsidRPr="00D21FAE">
              <w:rPr>
                <w:rFonts w:hint="cs"/>
                <w:sz w:val="26"/>
                <w:szCs w:val="26"/>
                <w:rtl/>
              </w:rPr>
              <w:t>تمرين 5</w:t>
            </w:r>
          </w:p>
          <w:p w:rsidR="00D21FAE" w:rsidRPr="00D21FAE" w:rsidRDefault="00D21FAE">
            <w:pPr>
              <w:rPr>
                <w:b/>
                <w:bCs/>
                <w:sz w:val="26"/>
                <w:szCs w:val="26"/>
              </w:rPr>
            </w:pPr>
            <w:r w:rsidRPr="00D21FAE">
              <w:rPr>
                <w:sz w:val="26"/>
                <w:szCs w:val="26"/>
              </w:rPr>
              <w:object w:dxaOrig="16755" w:dyaOrig="5700">
                <v:shape id="_x0000_i1027" type="#_x0000_t75" style="width:508.5pt;height:193.5pt" o:ole="">
                  <v:imagedata r:id="rId9" o:title=""/>
                </v:shape>
                <o:OLEObject Type="Embed" ProgID="PBrush" ShapeID="_x0000_i1027" DrawAspect="Content" ObjectID="_1475161816" r:id="rId10"/>
              </w:object>
            </w:r>
          </w:p>
        </w:tc>
      </w:tr>
    </w:tbl>
    <w:p w:rsidR="00F71583" w:rsidRDefault="00F71583"/>
    <w:sectPr w:rsidR="00F71583" w:rsidSect="00D21FA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1224"/>
    <w:multiLevelType w:val="hybridMultilevel"/>
    <w:tmpl w:val="9BD253D4"/>
    <w:lvl w:ilvl="0" w:tplc="6054D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lang w:bidi="ar-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42A53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90F"/>
    <w:rsid w:val="009D290F"/>
    <w:rsid w:val="00C72E09"/>
    <w:rsid w:val="00D21FAE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2014-10-18T17:07:00Z</dcterms:created>
  <dcterms:modified xsi:type="dcterms:W3CDTF">2014-10-18T17:23:00Z</dcterms:modified>
</cp:coreProperties>
</file>