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1055"/>
      </w:tblGrid>
      <w:tr w:rsidR="00436505" w:rsidRPr="0095211C" w:rsidTr="0095211C">
        <w:tc>
          <w:tcPr>
            <w:tcW w:w="11055" w:type="dxa"/>
            <w:tcBorders>
              <w:bottom w:val="single" w:sz="4" w:space="0" w:color="000000" w:themeColor="text1"/>
            </w:tcBorders>
          </w:tcPr>
          <w:p w:rsidR="00436505" w:rsidRPr="0095211C" w:rsidRDefault="0095211C" w:rsidP="0095211C">
            <w:pPr>
              <w:jc w:val="center"/>
              <w:rPr>
                <w:rFonts w:ascii="Andalus" w:hAnsi="Andalus" w:cs="Andalus"/>
                <w:b w:val="0"/>
                <w:bCs/>
                <w:sz w:val="32"/>
              </w:rPr>
            </w:pPr>
            <w:r w:rsidRPr="0095211C">
              <w:rPr>
                <w:rFonts w:ascii="Andalus" w:hAnsi="Andalus" w:cs="Andalus"/>
                <w:b w:val="0"/>
                <w:bCs/>
                <w:sz w:val="32"/>
                <w:rtl/>
              </w:rPr>
              <w:t>تمارين في درس قياس المواصلة</w:t>
            </w:r>
          </w:p>
        </w:tc>
      </w:tr>
      <w:tr w:rsidR="00436505" w:rsidRPr="0095211C" w:rsidTr="0095211C">
        <w:tc>
          <w:tcPr>
            <w:tcW w:w="11055" w:type="dxa"/>
            <w:tcBorders>
              <w:left w:val="nil"/>
              <w:bottom w:val="nil"/>
              <w:right w:val="nil"/>
            </w:tcBorders>
          </w:tcPr>
          <w:p w:rsidR="00436505" w:rsidRPr="0095211C" w:rsidRDefault="0095211C">
            <w:pPr>
              <w:rPr>
                <w:rFonts w:asciiTheme="majorBidi" w:hAnsiTheme="majorBidi" w:cstheme="majorBidi"/>
                <w:b w:val="0"/>
                <w:bCs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/>
                <w:szCs w:val="22"/>
                <w:rtl/>
              </w:rPr>
              <w:t>تمرين 1</w:t>
            </w:r>
          </w:p>
        </w:tc>
      </w:tr>
      <w:tr w:rsidR="00436505" w:rsidRPr="0095211C" w:rsidTr="0095211C">
        <w:tc>
          <w:tcPr>
            <w:tcW w:w="11055" w:type="dxa"/>
            <w:tcBorders>
              <w:top w:val="nil"/>
              <w:bottom w:val="single" w:sz="4" w:space="0" w:color="auto"/>
            </w:tcBorders>
          </w:tcPr>
          <w:p w:rsidR="0095211C" w:rsidRPr="0095211C" w:rsidRDefault="0095211C" w:rsidP="0095211C">
            <w:pPr>
              <w:pBdr>
                <w:top w:val="single" w:sz="4" w:space="1" w:color="auto"/>
                <w:left w:val="single" w:sz="12" w:space="4" w:color="auto"/>
                <w:right w:val="single" w:sz="12" w:space="4" w:color="auto"/>
              </w:pBdr>
              <w:rPr>
                <w:rFonts w:asciiTheme="majorBidi" w:hAnsiTheme="majorBidi" w:cstheme="majorBidi"/>
                <w:b w:val="0"/>
                <w:bCs/>
                <w:szCs w:val="22"/>
                <w:rtl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نحصل على محلول مائي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(S)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لكورور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الصوديوم بإذابة كتلة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m=11,76 mg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من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كلورور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الصوديوم في حجم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V=200 cm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perscript"/>
              </w:rPr>
              <w:t>3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من الماء.</w:t>
            </w:r>
          </w:p>
          <w:p w:rsidR="0095211C" w:rsidRPr="0095211C" w:rsidRDefault="0095211C" w:rsidP="0095211C">
            <w:pPr>
              <w:pBdr>
                <w:top w:val="single" w:sz="4" w:space="1" w:color="auto"/>
                <w:left w:val="single" w:sz="12" w:space="4" w:color="auto"/>
                <w:right w:val="single" w:sz="12" w:space="4" w:color="auto"/>
              </w:pBdr>
              <w:rPr>
                <w:rFonts w:asciiTheme="majorBidi" w:hAnsiTheme="majorBidi" w:cstheme="majorBidi"/>
                <w:b w:val="0"/>
                <w:bCs/>
                <w:szCs w:val="22"/>
                <w:rtl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1- أحسب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C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التركيز المولي للمحلول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(S)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.</w:t>
            </w:r>
          </w:p>
          <w:p w:rsidR="0095211C" w:rsidRPr="0095211C" w:rsidRDefault="0095211C" w:rsidP="0095211C">
            <w:pPr>
              <w:pBdr>
                <w:top w:val="single" w:sz="4" w:space="1" w:color="auto"/>
                <w:left w:val="single" w:sz="12" w:space="4" w:color="auto"/>
                <w:right w:val="single" w:sz="12" w:space="4" w:color="auto"/>
              </w:pBdr>
              <w:rPr>
                <w:rFonts w:asciiTheme="majorBidi" w:hAnsiTheme="majorBidi" w:cstheme="majorBidi"/>
                <w:b w:val="0"/>
                <w:bCs/>
                <w:szCs w:val="22"/>
                <w:rtl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2- أحسب σ موصلية المحلول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(S)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.نعطي: </w:t>
            </w:r>
            <w:r w:rsidRPr="0095211C">
              <w:rPr>
                <w:rFonts w:asciiTheme="majorBidi" w:hAnsiTheme="majorBidi" w:cstheme="majorBidi"/>
                <w:b w:val="0"/>
                <w:bCs/>
                <w:position w:val="-14"/>
                <w:szCs w:val="22"/>
              </w:rPr>
              <w:object w:dxaOrig="25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126.75pt;height:20.25pt" o:ole="">
                  <v:imagedata r:id="rId5" o:title=""/>
                </v:shape>
                <o:OLEObject Type="Embed" ProgID="Equation.DSMT4" ShapeID="_x0000_i1048" DrawAspect="Content" ObjectID="_1480012943" r:id="rId6"/>
              </w:objec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 و </w:t>
            </w:r>
            <w:r w:rsidRPr="0095211C">
              <w:rPr>
                <w:rFonts w:asciiTheme="majorBidi" w:hAnsiTheme="majorBidi" w:cstheme="majorBidi"/>
                <w:b w:val="0"/>
                <w:bCs/>
                <w:position w:val="-14"/>
                <w:szCs w:val="22"/>
              </w:rPr>
              <w:object w:dxaOrig="2500" w:dyaOrig="400">
                <v:shape id="_x0000_i1049" type="#_x0000_t75" style="width:125.25pt;height:20.25pt" o:ole="">
                  <v:imagedata r:id="rId7" o:title=""/>
                </v:shape>
                <o:OLEObject Type="Embed" ProgID="Equation.DSMT4" ShapeID="_x0000_i1049" DrawAspect="Content" ObjectID="_1480012944" r:id="rId8"/>
              </w:objec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.</w:t>
            </w:r>
          </w:p>
          <w:p w:rsidR="00436505" w:rsidRPr="0095211C" w:rsidRDefault="0095211C" w:rsidP="0095211C">
            <w:pPr>
              <w:pBdr>
                <w:top w:val="single" w:sz="4" w:space="1" w:color="auto"/>
                <w:left w:val="single" w:sz="12" w:space="4" w:color="auto"/>
                <w:right w:val="single" w:sz="12" w:space="4" w:color="auto"/>
              </w:pBdr>
              <w:rPr>
                <w:rFonts w:asciiTheme="majorBidi" w:hAnsiTheme="majorBidi" w:cstheme="majorBidi"/>
                <w:b w:val="0"/>
                <w:bCs/>
                <w:szCs w:val="22"/>
                <w:u w:val="single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3- أحسب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G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مواصلة جزء المحلول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(S)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المغمور بين صفيحتي خلية المواصلة الذي مساحته الخارجية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 xml:space="preserve">s=5 </w:t>
            </w:r>
            <w:proofErr w:type="gramStart"/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cm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perscript"/>
              </w:rPr>
              <w:t>2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perscript"/>
                <w:rtl/>
              </w:rPr>
              <w:t xml:space="preserve"> 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و</w:t>
            </w:r>
            <w:proofErr w:type="gram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طوله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L=2 cm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. نعطي :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M(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NaCℓ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)=58,5 g.moℓ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perscript"/>
              </w:rPr>
              <w:t>-</w:t>
            </w:r>
            <w:proofErr w:type="gram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perscript"/>
              </w:rPr>
              <w:t>1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.</w:t>
            </w:r>
            <w:proofErr w:type="gramEnd"/>
          </w:p>
        </w:tc>
      </w:tr>
      <w:tr w:rsidR="00436505" w:rsidRPr="0095211C" w:rsidTr="0095211C">
        <w:tc>
          <w:tcPr>
            <w:tcW w:w="11055" w:type="dxa"/>
            <w:tcBorders>
              <w:top w:val="single" w:sz="4" w:space="0" w:color="auto"/>
              <w:left w:val="nil"/>
              <w:right w:val="nil"/>
            </w:tcBorders>
          </w:tcPr>
          <w:p w:rsidR="00436505" w:rsidRPr="0095211C" w:rsidRDefault="0095211C">
            <w:pPr>
              <w:rPr>
                <w:rFonts w:asciiTheme="majorBidi" w:hAnsiTheme="majorBidi" w:cstheme="majorBidi"/>
                <w:b w:val="0"/>
                <w:bCs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/>
                <w:szCs w:val="22"/>
                <w:rtl/>
              </w:rPr>
              <w:t>تمرين 2</w:t>
            </w:r>
          </w:p>
        </w:tc>
      </w:tr>
      <w:tr w:rsidR="000D57A3" w:rsidRPr="0095211C" w:rsidTr="00436505">
        <w:tc>
          <w:tcPr>
            <w:tcW w:w="11055" w:type="dxa"/>
            <w:tcBorders>
              <w:bottom w:val="single" w:sz="4" w:space="0" w:color="000000" w:themeColor="text1"/>
            </w:tcBorders>
          </w:tcPr>
          <w:p w:rsidR="00436505" w:rsidRPr="0095211C" w:rsidRDefault="00436505" w:rsidP="00436505">
            <w:pPr>
              <w:rPr>
                <w:rFonts w:asciiTheme="majorBidi" w:hAnsiTheme="majorBidi" w:cstheme="majorBidi"/>
                <w:b w:val="0"/>
                <w:bCs/>
                <w:szCs w:val="22"/>
                <w:rtl/>
                <w:lang w:val="fr-FR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val="fr-FR"/>
              </w:rPr>
              <w:t xml:space="preserve">نقيس التوتر الفعال لتوتر كهربائي متناوب جيبي بين مربطي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val="fr-FR"/>
              </w:rPr>
              <w:t>إلكترودين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val="fr-FR"/>
              </w:rPr>
              <w:t xml:space="preserve"> مغمورين في محلول أيوني و شدة التيار الفعال الذي يمر في جزء المحلول المحصور بين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val="fr-FR"/>
              </w:rPr>
              <w:t>الإلكترودين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val="fr-FR"/>
              </w:rPr>
              <w:t xml:space="preserve"> فنجد:</w:t>
            </w:r>
            <w:r w:rsidRPr="0095211C">
              <w:rPr>
                <w:rFonts w:asciiTheme="majorBidi" w:hAnsiTheme="majorBidi" w:cstheme="majorBidi"/>
                <w:b w:val="0"/>
                <w:bCs/>
                <w:position w:val="-10"/>
                <w:szCs w:val="22"/>
                <w:lang w:val="fr-FR"/>
              </w:rPr>
              <w:object w:dxaOrig="1080" w:dyaOrig="320">
                <v:shape id="_x0000_i1046" type="#_x0000_t75" style="width:54pt;height:15.75pt" o:ole="">
                  <v:imagedata r:id="rId9" o:title=""/>
                </v:shape>
                <o:OLEObject Type="Embed" ProgID="Equation.3" ShapeID="_x0000_i1046" DrawAspect="Content" ObjectID="_1480012945" r:id="rId10"/>
              </w:objec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val="fr-FR"/>
              </w:rPr>
              <w:t xml:space="preserve"> و </w:t>
            </w:r>
            <w:r w:rsidRPr="0095211C">
              <w:rPr>
                <w:rFonts w:asciiTheme="majorBidi" w:hAnsiTheme="majorBidi" w:cstheme="majorBidi"/>
                <w:b w:val="0"/>
                <w:bCs/>
                <w:position w:val="-10"/>
                <w:szCs w:val="22"/>
                <w:lang w:val="fr-FR"/>
              </w:rPr>
              <w:object w:dxaOrig="1160" w:dyaOrig="320">
                <v:shape id="_x0000_i1047" type="#_x0000_t75" style="width:57.75pt;height:15.75pt" o:ole="">
                  <v:imagedata r:id="rId11" o:title=""/>
                </v:shape>
                <o:OLEObject Type="Embed" ProgID="Equation.3" ShapeID="_x0000_i1047" DrawAspect="Content" ObjectID="_1480012946" r:id="rId12"/>
              </w:objec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val="fr-FR"/>
              </w:rPr>
              <w:t>.</w:t>
            </w:r>
          </w:p>
          <w:p w:rsidR="00436505" w:rsidRPr="0095211C" w:rsidRDefault="00436505" w:rsidP="00436505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left="0" w:firstLine="54"/>
              <w:rPr>
                <w:rFonts w:asciiTheme="majorBidi" w:hAnsiTheme="majorBidi" w:cstheme="majorBidi"/>
                <w:b w:val="0"/>
                <w:bCs/>
                <w:szCs w:val="22"/>
                <w:rtl/>
                <w:lang w:val="fr-FR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val="fr-FR"/>
              </w:rPr>
              <w:t xml:space="preserve">أنجز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val="fr-FR"/>
              </w:rPr>
              <w:t>تبيانة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val="fr-FR"/>
              </w:rPr>
              <w:t xml:space="preserve"> التركيب التجريبي المستعمل.</w:t>
            </w:r>
          </w:p>
          <w:p w:rsidR="00436505" w:rsidRPr="0095211C" w:rsidRDefault="00436505" w:rsidP="00436505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left="0" w:firstLine="54"/>
              <w:rPr>
                <w:rFonts w:asciiTheme="majorBidi" w:hAnsiTheme="majorBidi" w:cstheme="majorBidi"/>
                <w:b w:val="0"/>
                <w:bCs/>
                <w:szCs w:val="22"/>
                <w:lang w:val="fr-FR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val="fr-FR"/>
              </w:rPr>
              <w:t>فسر لماذا نستعمل توترا متناوبا لقياس مواصلة محلول أيوني.</w:t>
            </w:r>
          </w:p>
          <w:p w:rsidR="000D57A3" w:rsidRPr="0095211C" w:rsidRDefault="00436505" w:rsidP="00436505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left="0" w:firstLine="54"/>
              <w:rPr>
                <w:rFonts w:asciiTheme="majorBidi" w:hAnsiTheme="majorBidi" w:cstheme="majorBidi"/>
                <w:b w:val="0"/>
                <w:bCs/>
                <w:szCs w:val="22"/>
                <w:lang w:val="fr-FR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val="fr-FR"/>
              </w:rPr>
              <w:t xml:space="preserve">احسب مواصلة جزء المحلول المحصور بين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val="fr-FR"/>
              </w:rPr>
              <w:t>الإلكترودين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val="fr-FR"/>
              </w:rPr>
              <w:t>.</w:t>
            </w:r>
          </w:p>
        </w:tc>
      </w:tr>
      <w:tr w:rsidR="000D57A3" w:rsidRPr="0095211C" w:rsidTr="00436505">
        <w:tc>
          <w:tcPr>
            <w:tcW w:w="11055" w:type="dxa"/>
            <w:tcBorders>
              <w:left w:val="nil"/>
              <w:right w:val="nil"/>
            </w:tcBorders>
          </w:tcPr>
          <w:p w:rsidR="000D57A3" w:rsidRPr="0095211C" w:rsidRDefault="000D57A3" w:rsidP="0095211C">
            <w:pPr>
              <w:rPr>
                <w:rFonts w:asciiTheme="majorBidi" w:hAnsiTheme="majorBidi" w:cstheme="majorBidi"/>
                <w:b w:val="0"/>
                <w:bCs/>
                <w:szCs w:val="22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تمرين </w:t>
            </w:r>
            <w:r w:rsidR="0095211C">
              <w:rPr>
                <w:rFonts w:asciiTheme="majorBidi" w:hAnsiTheme="majorBidi" w:cstheme="majorBidi" w:hint="cs"/>
                <w:b w:val="0"/>
                <w:bCs/>
                <w:szCs w:val="22"/>
                <w:rtl/>
              </w:rPr>
              <w:t>3</w:t>
            </w:r>
          </w:p>
        </w:tc>
      </w:tr>
      <w:tr w:rsidR="000D57A3" w:rsidRPr="0095211C" w:rsidTr="00436505">
        <w:tc>
          <w:tcPr>
            <w:tcW w:w="11055" w:type="dxa"/>
            <w:tcBorders>
              <w:bottom w:val="single" w:sz="4" w:space="0" w:color="000000" w:themeColor="text1"/>
            </w:tcBorders>
          </w:tcPr>
          <w:p w:rsidR="000D57A3" w:rsidRPr="0095211C" w:rsidRDefault="000D57A3" w:rsidP="000D57A3">
            <w:pPr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 xml:space="preserve">تم تحضـير محلـول مخـفف لحمض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>النتـريك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 xml:space="preserve"> </w:t>
            </w:r>
            <w:r w:rsidRPr="0095211C">
              <w:rPr>
                <w:rFonts w:asciiTheme="majorBidi" w:hAnsiTheme="majorBidi" w:cstheme="majorBidi"/>
                <w:b w:val="0"/>
                <w:bCs/>
                <w:position w:val="-12"/>
                <w:szCs w:val="22"/>
                <w:lang w:bidi="ar-MA"/>
              </w:rPr>
              <w:object w:dxaOrig="1280" w:dyaOrig="380">
                <v:shape id="_x0000_i1025" type="#_x0000_t75" style="width:63.75pt;height:18.75pt" o:ole="">
                  <v:imagedata r:id="rId13" o:title=""/>
                </v:shape>
                <o:OLEObject Type="Embed" ProgID="Equation.3" ShapeID="_x0000_i1025" DrawAspect="Content" ObjectID="_1480012947" r:id="rId14"/>
              </w:objec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 xml:space="preserve"> تركيزه </w:t>
            </w:r>
            <w:r w:rsidRPr="0095211C">
              <w:rPr>
                <w:rFonts w:asciiTheme="majorBidi" w:hAnsiTheme="majorBidi" w:cstheme="majorBidi"/>
                <w:b w:val="0"/>
                <w:bCs/>
                <w:position w:val="-10"/>
                <w:szCs w:val="22"/>
                <w:lang w:bidi="ar-MA"/>
              </w:rPr>
              <w:object w:dxaOrig="1180" w:dyaOrig="360">
                <v:shape id="_x0000_i1026" type="#_x0000_t75" style="width:59.25pt;height:18pt" o:ole="">
                  <v:imagedata r:id="rId15" o:title=""/>
                </v:shape>
                <o:OLEObject Type="Embed" ProgID="Equation.3" ShapeID="_x0000_i1026" DrawAspect="Content" ObjectID="_1480012948" r:id="rId16"/>
              </w:objec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>.</w:t>
            </w:r>
          </w:p>
          <w:p w:rsidR="000D57A3" w:rsidRPr="0095211C" w:rsidRDefault="000D57A3" w:rsidP="000D57A3">
            <w:pPr>
              <w:numPr>
                <w:ilvl w:val="0"/>
                <w:numId w:val="1"/>
              </w:numPr>
              <w:tabs>
                <w:tab w:val="clear" w:pos="1200"/>
                <w:tab w:val="right" w:pos="283"/>
              </w:tabs>
              <w:ind w:left="0" w:firstLine="0"/>
              <w:rPr>
                <w:rFonts w:asciiTheme="majorBidi" w:hAnsiTheme="majorBidi" w:cstheme="majorBidi"/>
                <w:b w:val="0"/>
                <w:bCs/>
                <w:szCs w:val="22"/>
                <w:lang w:bidi="ar-MA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 xml:space="preserve">احسب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>تراكـيز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 xml:space="preserve"> مختـلف الأيونـات المتـواجدة في المحـلول بالوحـدة: </w:t>
            </w:r>
            <w:r w:rsidRPr="0095211C">
              <w:rPr>
                <w:rFonts w:asciiTheme="majorBidi" w:hAnsiTheme="majorBidi" w:cstheme="majorBidi"/>
                <w:b w:val="0"/>
                <w:bCs/>
                <w:position w:val="-6"/>
                <w:szCs w:val="22"/>
                <w:lang w:bidi="ar-MA"/>
              </w:rPr>
              <w:object w:dxaOrig="840" w:dyaOrig="320">
                <v:shape id="_x0000_i1027" type="#_x0000_t75" style="width:42pt;height:15.75pt" o:ole="">
                  <v:imagedata r:id="rId17" o:title=""/>
                </v:shape>
                <o:OLEObject Type="Embed" ProgID="Equation.3" ShapeID="_x0000_i1027" DrawAspect="Content" ObjectID="_1480012949" r:id="rId18"/>
              </w:objec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>.</w:t>
            </w:r>
          </w:p>
          <w:p w:rsidR="000D57A3" w:rsidRPr="0095211C" w:rsidRDefault="000D57A3" w:rsidP="000D57A3">
            <w:pPr>
              <w:numPr>
                <w:ilvl w:val="0"/>
                <w:numId w:val="1"/>
              </w:numPr>
              <w:tabs>
                <w:tab w:val="clear" w:pos="1200"/>
                <w:tab w:val="right" w:pos="283"/>
              </w:tabs>
              <w:ind w:left="0" w:firstLine="0"/>
              <w:rPr>
                <w:rFonts w:asciiTheme="majorBidi" w:hAnsiTheme="majorBidi" w:cstheme="majorBidi"/>
                <w:b w:val="0"/>
                <w:bCs/>
                <w:szCs w:val="22"/>
                <w:lang w:bidi="ar-MA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 xml:space="preserve">حـدد قـيمة مـوصلية </w:t>
            </w:r>
            <w:proofErr w:type="gram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>المحـلول</w:t>
            </w:r>
            <w:proofErr w:type="gram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 xml:space="preserve"> بالوحدة </w:t>
            </w:r>
            <w:r w:rsidRPr="0095211C">
              <w:rPr>
                <w:rFonts w:asciiTheme="majorBidi" w:hAnsiTheme="majorBidi" w:cstheme="majorBidi"/>
                <w:b w:val="0"/>
                <w:bCs/>
                <w:position w:val="-6"/>
                <w:szCs w:val="22"/>
                <w:lang w:bidi="ar-MA"/>
              </w:rPr>
              <w:object w:dxaOrig="600" w:dyaOrig="320">
                <v:shape id="_x0000_i1028" type="#_x0000_t75" style="width:30pt;height:15.75pt" o:ole="">
                  <v:imagedata r:id="rId19" o:title=""/>
                </v:shape>
                <o:OLEObject Type="Embed" ProgID="Equation.3" ShapeID="_x0000_i1028" DrawAspect="Content" ObjectID="_1480012950" r:id="rId20"/>
              </w:objec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 xml:space="preserve"> ثـم بالوحدة </w:t>
            </w:r>
            <w:r w:rsidRPr="0095211C">
              <w:rPr>
                <w:rFonts w:asciiTheme="majorBidi" w:hAnsiTheme="majorBidi" w:cstheme="majorBidi"/>
                <w:b w:val="0"/>
                <w:bCs/>
                <w:position w:val="-6"/>
                <w:szCs w:val="22"/>
                <w:lang w:bidi="ar-MA"/>
              </w:rPr>
              <w:object w:dxaOrig="859" w:dyaOrig="320">
                <v:shape id="_x0000_i1029" type="#_x0000_t75" style="width:42.75pt;height:15.75pt" o:ole="">
                  <v:imagedata r:id="rId21" o:title=""/>
                </v:shape>
                <o:OLEObject Type="Embed" ProgID="Equation.3" ShapeID="_x0000_i1029" DrawAspect="Content" ObjectID="_1480012951" r:id="rId22"/>
              </w:objec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 xml:space="preserve"> عند </w:t>
            </w:r>
            <w:r w:rsidRPr="0095211C">
              <w:rPr>
                <w:rFonts w:asciiTheme="majorBidi" w:hAnsiTheme="majorBidi" w:cstheme="majorBidi"/>
                <w:b w:val="0"/>
                <w:bCs/>
                <w:position w:val="-6"/>
                <w:szCs w:val="22"/>
                <w:lang w:bidi="ar-MA"/>
              </w:rPr>
              <w:object w:dxaOrig="580" w:dyaOrig="279">
                <v:shape id="_x0000_i1030" type="#_x0000_t75" style="width:29.25pt;height:14.25pt" o:ole="">
                  <v:imagedata r:id="rId23" o:title=""/>
                </v:shape>
                <o:OLEObject Type="Embed" ProgID="Equation.3" ShapeID="_x0000_i1030" DrawAspect="Content" ObjectID="_1480012952" r:id="rId24"/>
              </w:objec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>.</w:t>
            </w:r>
          </w:p>
          <w:p w:rsidR="000D57A3" w:rsidRPr="0095211C" w:rsidRDefault="000D57A3" w:rsidP="000D57A3">
            <w:pPr>
              <w:numPr>
                <w:ilvl w:val="0"/>
                <w:numId w:val="1"/>
              </w:numPr>
              <w:tabs>
                <w:tab w:val="clear" w:pos="1200"/>
                <w:tab w:val="right" w:pos="283"/>
              </w:tabs>
              <w:ind w:left="0" w:firstLine="0"/>
              <w:rPr>
                <w:rFonts w:asciiTheme="majorBidi" w:hAnsiTheme="majorBidi" w:cstheme="majorBidi"/>
                <w:b w:val="0"/>
                <w:bCs/>
                <w:szCs w:val="22"/>
                <w:lang w:bidi="ar-MA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 xml:space="preserve">احسـب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>المقـاومـية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 xml:space="preserve"> </w:t>
            </w:r>
            <w:r w:rsidRPr="0095211C">
              <w:rPr>
                <w:rFonts w:asciiTheme="majorBidi" w:hAnsiTheme="majorBidi" w:cstheme="majorBidi"/>
                <w:b w:val="0"/>
                <w:bCs/>
                <w:position w:val="-10"/>
                <w:szCs w:val="22"/>
                <w:lang w:bidi="ar-MA"/>
              </w:rPr>
              <w:object w:dxaOrig="240" w:dyaOrig="260">
                <v:shape id="_x0000_i1031" type="#_x0000_t75" style="width:12pt;height:12.75pt" o:ole="">
                  <v:imagedata r:id="rId25" o:title=""/>
                </v:shape>
                <o:OLEObject Type="Embed" ProgID="Equation.3" ShapeID="_x0000_i1031" DrawAspect="Content" ObjectID="_1480012953" r:id="rId26"/>
              </w:objec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 xml:space="preserve"> للمحـلول بالـوحدة </w:t>
            </w:r>
            <w:r w:rsidRPr="0095211C">
              <w:rPr>
                <w:rFonts w:asciiTheme="majorBidi" w:hAnsiTheme="majorBidi" w:cstheme="majorBidi"/>
                <w:b w:val="0"/>
                <w:bCs/>
                <w:position w:val="-6"/>
                <w:szCs w:val="22"/>
                <w:lang w:bidi="ar-MA"/>
              </w:rPr>
              <w:object w:dxaOrig="580" w:dyaOrig="279">
                <v:shape id="_x0000_i1032" type="#_x0000_t75" style="width:29.25pt;height:14.25pt" o:ole="">
                  <v:imagedata r:id="rId27" o:title=""/>
                </v:shape>
                <o:OLEObject Type="Embed" ProgID="Equation.3" ShapeID="_x0000_i1032" DrawAspect="Content" ObjectID="_1480012954" r:id="rId28"/>
              </w:objec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>.</w:t>
            </w:r>
          </w:p>
          <w:p w:rsidR="000D57A3" w:rsidRPr="0095211C" w:rsidRDefault="000D57A3" w:rsidP="000D57A3">
            <w:pPr>
              <w:rPr>
                <w:rFonts w:asciiTheme="majorBidi" w:hAnsiTheme="majorBidi" w:cstheme="majorBidi"/>
                <w:b w:val="0"/>
                <w:bCs/>
                <w:szCs w:val="22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 xml:space="preserve">    نعـطي </w:t>
            </w:r>
            <w:proofErr w:type="gram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>عند</w:t>
            </w:r>
            <w:proofErr w:type="gram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 xml:space="preserve"> درجة الحـرارة </w:t>
            </w:r>
            <w:r w:rsidRPr="0095211C">
              <w:rPr>
                <w:rFonts w:asciiTheme="majorBidi" w:hAnsiTheme="majorBidi" w:cstheme="majorBidi"/>
                <w:b w:val="0"/>
                <w:bCs/>
                <w:position w:val="-6"/>
                <w:szCs w:val="22"/>
                <w:lang w:bidi="ar-MA"/>
              </w:rPr>
              <w:object w:dxaOrig="580" w:dyaOrig="279">
                <v:shape id="_x0000_i1033" type="#_x0000_t75" style="width:29.25pt;height:14.25pt" o:ole="">
                  <v:imagedata r:id="rId23" o:title=""/>
                </v:shape>
                <o:OLEObject Type="Embed" ProgID="Equation.3" ShapeID="_x0000_i1033" DrawAspect="Content" ObjectID="_1480012955" r:id="rId29"/>
              </w:objec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 xml:space="preserve">:    </w:t>
            </w:r>
            <w:r w:rsidRPr="0095211C">
              <w:rPr>
                <w:rFonts w:asciiTheme="majorBidi" w:hAnsiTheme="majorBidi" w:cstheme="majorBidi"/>
                <w:b w:val="0"/>
                <w:bCs/>
                <w:position w:val="-10"/>
                <w:szCs w:val="22"/>
                <w:lang w:bidi="ar-MA"/>
              </w:rPr>
              <w:object w:dxaOrig="2760" w:dyaOrig="360">
                <v:shape id="_x0000_i1034" type="#_x0000_t75" style="width:138pt;height:18pt" o:ole="">
                  <v:imagedata r:id="rId30" o:title=""/>
                </v:shape>
                <o:OLEObject Type="Embed" ProgID="Equation.3" ShapeID="_x0000_i1034" DrawAspect="Content" ObjectID="_1480012956" r:id="rId31"/>
              </w:objec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  <w:t xml:space="preserve">    و    </w:t>
            </w:r>
            <w:r w:rsidRPr="0095211C">
              <w:rPr>
                <w:rFonts w:asciiTheme="majorBidi" w:hAnsiTheme="majorBidi" w:cstheme="majorBidi"/>
                <w:b w:val="0"/>
                <w:bCs/>
                <w:position w:val="-12"/>
                <w:szCs w:val="22"/>
                <w:lang w:bidi="ar-MA"/>
              </w:rPr>
              <w:object w:dxaOrig="2780" w:dyaOrig="380">
                <v:shape id="_x0000_i1035" type="#_x0000_t75" style="width:138.75pt;height:18.75pt" o:ole="">
                  <v:imagedata r:id="rId32" o:title=""/>
                </v:shape>
                <o:OLEObject Type="Embed" ProgID="Equation.3" ShapeID="_x0000_i1035" DrawAspect="Content" ObjectID="_1480012957" r:id="rId33"/>
              </w:object>
            </w:r>
          </w:p>
        </w:tc>
      </w:tr>
      <w:tr w:rsidR="000D57A3" w:rsidRPr="0095211C" w:rsidTr="00436505">
        <w:tc>
          <w:tcPr>
            <w:tcW w:w="11055" w:type="dxa"/>
            <w:tcBorders>
              <w:left w:val="nil"/>
              <w:right w:val="nil"/>
            </w:tcBorders>
          </w:tcPr>
          <w:p w:rsidR="000D57A3" w:rsidRPr="0095211C" w:rsidRDefault="000D57A3" w:rsidP="0095211C">
            <w:pPr>
              <w:rPr>
                <w:rFonts w:asciiTheme="majorBidi" w:hAnsiTheme="majorBidi" w:cstheme="majorBidi"/>
                <w:b w:val="0"/>
                <w:bCs/>
                <w:szCs w:val="22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تمرين </w:t>
            </w:r>
            <w:r w:rsidR="0095211C">
              <w:rPr>
                <w:rFonts w:asciiTheme="majorBidi" w:hAnsiTheme="majorBidi" w:cstheme="majorBidi" w:hint="cs"/>
                <w:b w:val="0"/>
                <w:bCs/>
                <w:szCs w:val="22"/>
                <w:rtl/>
              </w:rPr>
              <w:t>4</w:t>
            </w:r>
          </w:p>
        </w:tc>
      </w:tr>
      <w:tr w:rsidR="000D57A3" w:rsidRPr="0095211C" w:rsidTr="00436505">
        <w:tc>
          <w:tcPr>
            <w:tcW w:w="11055" w:type="dxa"/>
            <w:tcBorders>
              <w:bottom w:val="single" w:sz="4" w:space="0" w:color="000000" w:themeColor="text1"/>
            </w:tcBorders>
          </w:tcPr>
          <w:p w:rsidR="000D57A3" w:rsidRPr="0095211C" w:rsidRDefault="000D57A3" w:rsidP="000D57A3">
            <w:pPr>
              <w:overflowPunct w:val="0"/>
              <w:autoSpaceDE w:val="0"/>
              <w:autoSpaceDN w:val="0"/>
              <w:adjustRightInd w:val="0"/>
              <w:ind w:left="62"/>
              <w:textAlignment w:val="baseline"/>
              <w:rPr>
                <w:rFonts w:asciiTheme="majorBidi" w:hAnsiTheme="majorBidi" w:cstheme="majorBidi"/>
                <w:b w:val="0"/>
                <w:bCs/>
                <w:szCs w:val="22"/>
                <w:rtl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1. نذيب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m=10,1g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من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نترات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البوتاسيوم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KNO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bscript"/>
              </w:rPr>
              <w:t>3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في الماء الخالص فنحصل على حجم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V=500mL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من محلول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(S)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تركيزه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C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. </w:t>
            </w:r>
          </w:p>
          <w:p w:rsidR="000D57A3" w:rsidRPr="0095211C" w:rsidRDefault="000D57A3" w:rsidP="000D57A3">
            <w:pPr>
              <w:ind w:left="66"/>
              <w:rPr>
                <w:rFonts w:asciiTheme="majorBidi" w:hAnsiTheme="majorBidi" w:cstheme="majorBidi"/>
                <w:b w:val="0"/>
                <w:bCs/>
                <w:szCs w:val="22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1.1. أحسب التركيز المولي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C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للمحلول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(S)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 .</w:t>
            </w:r>
          </w:p>
          <w:p w:rsidR="000D57A3" w:rsidRPr="0095211C" w:rsidRDefault="000D57A3" w:rsidP="000D57A3">
            <w:pPr>
              <w:ind w:left="66"/>
              <w:rPr>
                <w:rFonts w:asciiTheme="majorBidi" w:hAnsiTheme="majorBidi" w:cstheme="majorBidi"/>
                <w:b w:val="0"/>
                <w:bCs/>
                <w:szCs w:val="22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1.2. اكتب معادلة ذوبان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نترات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البوتاسيوم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في الماء . </w:t>
            </w:r>
          </w:p>
          <w:p w:rsidR="000D57A3" w:rsidRPr="0095211C" w:rsidRDefault="000D57A3" w:rsidP="000D57A3">
            <w:pPr>
              <w:ind w:left="66"/>
              <w:rPr>
                <w:rFonts w:asciiTheme="majorBidi" w:hAnsiTheme="majorBidi" w:cstheme="majorBidi"/>
                <w:b w:val="0"/>
                <w:bCs/>
                <w:szCs w:val="22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1.3. بانجاز جدول التقدم لتفاعل الذوبان , أحسب التركيز المولي الفعلي لكل نوع من الأيونين</w:t>
            </w:r>
            <w:r w:rsidRPr="0095211C">
              <w:rPr>
                <w:rFonts w:asciiTheme="majorBidi" w:hAnsiTheme="majorBidi" w:cstheme="majorBidi"/>
                <w:b w:val="0"/>
                <w:bCs/>
                <w:position w:val="-14"/>
                <w:szCs w:val="22"/>
              </w:rPr>
              <w:object w:dxaOrig="420" w:dyaOrig="400">
                <v:shape id="_x0000_i1036" type="#_x0000_t75" style="width:21pt;height:20.25pt" o:ole="">
                  <v:imagedata r:id="rId34" o:title=""/>
                </v:shape>
                <o:OLEObject Type="Embed" ProgID="Equation.3" ShapeID="_x0000_i1036" DrawAspect="Content" ObjectID="_1480012958" r:id="rId35"/>
              </w:objec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و</w:t>
            </w:r>
            <w:r w:rsidRPr="0095211C">
              <w:rPr>
                <w:rFonts w:asciiTheme="majorBidi" w:hAnsiTheme="majorBidi" w:cstheme="majorBidi"/>
                <w:b w:val="0"/>
                <w:bCs/>
                <w:position w:val="-14"/>
                <w:szCs w:val="22"/>
              </w:rPr>
              <w:object w:dxaOrig="760" w:dyaOrig="400">
                <v:shape id="_x0000_i1037" type="#_x0000_t75" style="width:38.25pt;height:20.25pt" o:ole="">
                  <v:imagedata r:id="rId36" o:title=""/>
                </v:shape>
                <o:OLEObject Type="Embed" ProgID="Equation.3" ShapeID="_x0000_i1037" DrawAspect="Content" ObjectID="_1480012959" r:id="rId37"/>
              </w:objec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.</w:t>
            </w:r>
          </w:p>
          <w:p w:rsidR="000D57A3" w:rsidRPr="0095211C" w:rsidRDefault="000D57A3" w:rsidP="000D57A3">
            <w:pPr>
              <w:overflowPunct w:val="0"/>
              <w:autoSpaceDE w:val="0"/>
              <w:autoSpaceDN w:val="0"/>
              <w:adjustRightInd w:val="0"/>
              <w:ind w:left="62"/>
              <w:textAlignment w:val="baseline"/>
              <w:rPr>
                <w:rFonts w:asciiTheme="majorBidi" w:hAnsiTheme="majorBidi" w:cstheme="majorBidi"/>
                <w:b w:val="0"/>
                <w:bCs/>
                <w:szCs w:val="22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2. تتكون خلية لقياس المواصلة من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إلكترودين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مستويين و متوازيين , مساحة وجه كل واحد منهما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S = 240mm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perscript"/>
              </w:rPr>
              <w:t>2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و تفصل بينهما مسافة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 xml:space="preserve">L=1,2cm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. نطبق بين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إلكترودي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الخلية المغمورين كليا في المحلول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(S)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 توترا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جيبيا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 xml:space="preserve">U = 0,7V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. أعطى قياس شدة التيار الكهربائي المار في الدارة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 xml:space="preserve">I = 40,6mA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.   </w:t>
            </w:r>
          </w:p>
          <w:p w:rsidR="000D57A3" w:rsidRPr="0095211C" w:rsidRDefault="000D57A3" w:rsidP="000D57A3">
            <w:pPr>
              <w:rPr>
                <w:rFonts w:asciiTheme="majorBidi" w:hAnsiTheme="majorBidi" w:cstheme="majorBidi"/>
                <w:b w:val="0"/>
                <w:bCs/>
                <w:szCs w:val="22"/>
                <w:rtl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2.1 مثل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تبيانة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التركيب التجريبي المستعمل .</w:t>
            </w:r>
          </w:p>
          <w:p w:rsidR="000D57A3" w:rsidRPr="0095211C" w:rsidRDefault="000D57A3" w:rsidP="000D57A3">
            <w:pPr>
              <w:rPr>
                <w:rFonts w:asciiTheme="majorBidi" w:hAnsiTheme="majorBidi" w:cstheme="majorBidi"/>
                <w:b w:val="0"/>
                <w:bCs/>
                <w:szCs w:val="22"/>
                <w:rtl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2.2 أحسب مواصلة الجزء للمحلول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(S)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المحصور بين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الإلكترودين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.</w:t>
            </w:r>
          </w:p>
          <w:p w:rsidR="000D57A3" w:rsidRPr="0095211C" w:rsidRDefault="000D57A3" w:rsidP="000D57A3">
            <w:pPr>
              <w:rPr>
                <w:rFonts w:asciiTheme="majorBidi" w:hAnsiTheme="majorBidi" w:cstheme="majorBidi"/>
                <w:b w:val="0"/>
                <w:bCs/>
                <w:szCs w:val="22"/>
                <w:rtl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2.3 استنتج موصلية </w:t>
            </w:r>
            <w:proofErr w:type="gram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المحلول</w:t>
            </w:r>
            <w:proofErr w:type="gramEnd"/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(S)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و عبر عنها بالوحدة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(S.</w:t>
            </w:r>
            <w:proofErr w:type="gramStart"/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m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perscript"/>
              </w:rPr>
              <w:t>-</w:t>
            </w:r>
            <w:proofErr w:type="gram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perscript"/>
              </w:rPr>
              <w:t>1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 xml:space="preserve">)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.</w:t>
            </w:r>
          </w:p>
          <w:p w:rsidR="000D57A3" w:rsidRPr="0095211C" w:rsidRDefault="000D57A3" w:rsidP="000D57A3">
            <w:pPr>
              <w:rPr>
                <w:rFonts w:asciiTheme="majorBidi" w:hAnsiTheme="majorBidi" w:cstheme="majorBidi"/>
                <w:b w:val="0"/>
                <w:bCs/>
                <w:szCs w:val="22"/>
                <w:rtl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2.4 أحسب موصلية هذا المحلول علما أن</w:t>
            </w:r>
            <w:r w:rsidR="0095211C" w:rsidRPr="0095211C">
              <w:rPr>
                <w:rFonts w:asciiTheme="majorBidi" w:hAnsiTheme="majorBidi" w:cstheme="majorBidi"/>
                <w:b w:val="0"/>
                <w:bCs/>
                <w:position w:val="-20"/>
                <w:szCs w:val="22"/>
              </w:rPr>
              <w:object w:dxaOrig="2580" w:dyaOrig="460">
                <v:shape id="_x0000_i1038" type="#_x0000_t75" style="width:138.75pt;height:21.75pt" o:ole="">
                  <v:imagedata r:id="rId38" o:title=""/>
                </v:shape>
                <o:OLEObject Type="Embed" ProgID="Equation.3" ShapeID="_x0000_i1038" DrawAspect="Content" ObjectID="_1480012960" r:id="rId39"/>
              </w:objec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و  </w:t>
            </w:r>
            <w:r w:rsidR="0095211C" w:rsidRPr="0095211C">
              <w:rPr>
                <w:rFonts w:asciiTheme="majorBidi" w:hAnsiTheme="majorBidi" w:cstheme="majorBidi"/>
                <w:b w:val="0"/>
                <w:bCs/>
                <w:position w:val="-20"/>
                <w:szCs w:val="22"/>
              </w:rPr>
              <w:object w:dxaOrig="2780" w:dyaOrig="460">
                <v:shape id="_x0000_i1039" type="#_x0000_t75" style="width:180pt;height:22.5pt" o:ole="">
                  <v:imagedata r:id="rId40" o:title=""/>
                </v:shape>
                <o:OLEObject Type="Embed" ProgID="Equation.3" ShapeID="_x0000_i1039" DrawAspect="Content" ObjectID="_1480012961" r:id="rId41"/>
              </w:objec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.</w:t>
            </w:r>
          </w:p>
          <w:p w:rsidR="000D57A3" w:rsidRPr="0095211C" w:rsidRDefault="000D57A3" w:rsidP="000D57A3">
            <w:pPr>
              <w:rPr>
                <w:rFonts w:asciiTheme="majorBidi" w:hAnsiTheme="majorBidi" w:cstheme="majorBidi"/>
                <w:b w:val="0"/>
                <w:bCs/>
                <w:szCs w:val="22"/>
                <w:rtl/>
                <w:lang w:bidi="ar-MA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نعطي : </w:t>
            </w:r>
            <w:r w:rsidRPr="0095211C">
              <w:rPr>
                <w:rFonts w:asciiTheme="majorBidi" w:hAnsiTheme="majorBidi" w:cstheme="majorBidi"/>
                <w:b w:val="0"/>
                <w:bCs/>
                <w:position w:val="-10"/>
                <w:szCs w:val="22"/>
              </w:rPr>
              <w:object w:dxaOrig="1880" w:dyaOrig="360">
                <v:shape id="_x0000_i1040" type="#_x0000_t75" style="width:93.75pt;height:18pt" o:ole="">
                  <v:imagedata r:id="rId42" o:title=""/>
                </v:shape>
                <o:OLEObject Type="Embed" ProgID="Equation.3" ShapeID="_x0000_i1040" DrawAspect="Content" ObjectID="_1480012962" r:id="rId43"/>
              </w:objec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و </w:t>
            </w:r>
            <w:r w:rsidRPr="0095211C">
              <w:rPr>
                <w:rFonts w:asciiTheme="majorBidi" w:hAnsiTheme="majorBidi" w:cstheme="majorBidi"/>
                <w:b w:val="0"/>
                <w:bCs/>
                <w:position w:val="-10"/>
                <w:szCs w:val="22"/>
                <w:rtl/>
              </w:rPr>
              <w:object w:dxaOrig="1860" w:dyaOrig="360">
                <v:shape id="_x0000_i1041" type="#_x0000_t75" style="width:93pt;height:18pt" o:ole="">
                  <v:imagedata r:id="rId44" o:title=""/>
                </v:shape>
                <o:OLEObject Type="Embed" ProgID="Equation.3" ShapeID="_x0000_i1041" DrawAspect="Content" ObjectID="_1480012963" r:id="rId45"/>
              </w:objec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و </w:t>
            </w:r>
            <w:r w:rsidRPr="0095211C">
              <w:rPr>
                <w:rFonts w:asciiTheme="majorBidi" w:hAnsiTheme="majorBidi" w:cstheme="majorBidi"/>
                <w:b w:val="0"/>
                <w:bCs/>
                <w:position w:val="-10"/>
                <w:szCs w:val="22"/>
              </w:rPr>
              <w:object w:dxaOrig="1900" w:dyaOrig="360">
                <v:shape id="_x0000_i1042" type="#_x0000_t75" style="width:95.25pt;height:18pt" o:ole="">
                  <v:imagedata r:id="rId46" o:title=""/>
                </v:shape>
                <o:OLEObject Type="Embed" ProgID="Equation.3" ShapeID="_x0000_i1042" DrawAspect="Content" ObjectID="_1480012964" r:id="rId47"/>
              </w:object>
            </w:r>
          </w:p>
        </w:tc>
      </w:tr>
      <w:tr w:rsidR="000D57A3" w:rsidRPr="0095211C" w:rsidTr="00436505">
        <w:tc>
          <w:tcPr>
            <w:tcW w:w="11055" w:type="dxa"/>
            <w:tcBorders>
              <w:left w:val="nil"/>
              <w:right w:val="nil"/>
            </w:tcBorders>
          </w:tcPr>
          <w:p w:rsidR="000D57A3" w:rsidRPr="0095211C" w:rsidRDefault="000D57A3" w:rsidP="0095211C">
            <w:pPr>
              <w:rPr>
                <w:rFonts w:asciiTheme="majorBidi" w:hAnsiTheme="majorBidi" w:cstheme="majorBidi"/>
                <w:b w:val="0"/>
                <w:bCs/>
                <w:szCs w:val="22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تمرين </w:t>
            </w:r>
            <w:r w:rsidR="0095211C">
              <w:rPr>
                <w:rFonts w:asciiTheme="majorBidi" w:hAnsiTheme="majorBidi" w:cstheme="majorBidi" w:hint="cs"/>
                <w:b w:val="0"/>
                <w:bCs/>
                <w:szCs w:val="22"/>
                <w:rtl/>
              </w:rPr>
              <w:t>5</w:t>
            </w:r>
          </w:p>
        </w:tc>
      </w:tr>
      <w:tr w:rsidR="000D57A3" w:rsidRPr="0095211C" w:rsidTr="0095211C">
        <w:tc>
          <w:tcPr>
            <w:tcW w:w="11055" w:type="dxa"/>
            <w:tcBorders>
              <w:bottom w:val="single" w:sz="4" w:space="0" w:color="000000" w:themeColor="text1"/>
            </w:tcBorders>
          </w:tcPr>
          <w:p w:rsidR="000D57A3" w:rsidRPr="0095211C" w:rsidRDefault="000D57A3" w:rsidP="000D57A3">
            <w:pPr>
              <w:overflowPunct w:val="0"/>
              <w:autoSpaceDE w:val="0"/>
              <w:autoSpaceDN w:val="0"/>
              <w:adjustRightInd w:val="0"/>
              <w:ind w:left="62"/>
              <w:textAlignment w:val="baseline"/>
              <w:rPr>
                <w:rFonts w:asciiTheme="majorBidi" w:hAnsiTheme="majorBidi" w:cstheme="majorBidi"/>
                <w:b w:val="0"/>
                <w:bCs/>
                <w:szCs w:val="22"/>
                <w:rtl/>
                <w:lang w:val="fr-FR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نتوفر على عينات من محلول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كلورور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الكالسيوم ذات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تراكيز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val="fr-FR"/>
              </w:rPr>
              <w:t xml:space="preserve"> مختلفة.</w:t>
            </w:r>
          </w:p>
          <w:p w:rsidR="000D57A3" w:rsidRPr="0095211C" w:rsidRDefault="000D57A3" w:rsidP="000D57A3">
            <w:pPr>
              <w:overflowPunct w:val="0"/>
              <w:autoSpaceDE w:val="0"/>
              <w:autoSpaceDN w:val="0"/>
              <w:adjustRightInd w:val="0"/>
              <w:ind w:left="62"/>
              <w:textAlignment w:val="baseline"/>
              <w:rPr>
                <w:rFonts w:asciiTheme="majorBidi" w:hAnsiTheme="majorBidi" w:cstheme="majorBidi"/>
                <w:b w:val="0"/>
                <w:bCs/>
                <w:szCs w:val="22"/>
                <w:rtl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نطبق بين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إلكترودي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خلية لقياس المواصلة مغمورين في المحلول توترا متناوبا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جيبيا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. فتمكننا هذه الدراسة  من الحصول على النتائج المدونة في الجدول التالي:</w:t>
            </w:r>
          </w:p>
          <w:tbl>
            <w:tblPr>
              <w:bidiVisual/>
              <w:tblW w:w="9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44"/>
              <w:gridCol w:w="1644"/>
              <w:gridCol w:w="1644"/>
              <w:gridCol w:w="1644"/>
              <w:gridCol w:w="1644"/>
              <w:gridCol w:w="1644"/>
            </w:tblGrid>
            <w:tr w:rsidR="00436505" w:rsidRPr="0095211C" w:rsidTr="00436505">
              <w:trPr>
                <w:trHeight w:val="397"/>
              </w:trPr>
              <w:tc>
                <w:tcPr>
                  <w:tcW w:w="1644" w:type="dxa"/>
                </w:tcPr>
                <w:p w:rsidR="00436505" w:rsidRPr="0095211C" w:rsidRDefault="00436505" w:rsidP="00E86EA0">
                  <w:pPr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lang w:val="fr-FR"/>
                    </w:rPr>
                  </w:pPr>
                  <w:proofErr w:type="gramStart"/>
                  <w:r w:rsidRPr="0095211C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lang w:val="fr-FR"/>
                    </w:rPr>
                    <w:t>C(</w:t>
                  </w:r>
                  <w:proofErr w:type="spellStart"/>
                  <w:proofErr w:type="gramEnd"/>
                  <w:r w:rsidRPr="0095211C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lang w:val="fr-FR"/>
                    </w:rPr>
                    <w:t>mmol.L</w:t>
                  </w:r>
                  <w:proofErr w:type="spellEnd"/>
                  <w:r w:rsidRPr="0095211C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vertAlign w:val="superscript"/>
                      <w:lang w:val="fr-FR"/>
                    </w:rPr>
                    <w:t>-1</w:t>
                  </w:r>
                  <w:r w:rsidRPr="0095211C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lang w:val="fr-FR"/>
                    </w:rPr>
                    <w:t>)</w:t>
                  </w:r>
                </w:p>
              </w:tc>
              <w:tc>
                <w:tcPr>
                  <w:tcW w:w="1644" w:type="dxa"/>
                </w:tcPr>
                <w:p w:rsidR="00436505" w:rsidRPr="0095211C" w:rsidRDefault="00436505" w:rsidP="00E86EA0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rtl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44" w:type="dxa"/>
                </w:tcPr>
                <w:p w:rsidR="00436505" w:rsidRPr="0095211C" w:rsidRDefault="00436505" w:rsidP="00E86EA0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rtl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1644" w:type="dxa"/>
                </w:tcPr>
                <w:p w:rsidR="00436505" w:rsidRPr="0095211C" w:rsidRDefault="00436505" w:rsidP="00E86EA0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rtl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44" w:type="dxa"/>
                </w:tcPr>
                <w:p w:rsidR="00436505" w:rsidRPr="0095211C" w:rsidRDefault="00436505" w:rsidP="00E86EA0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rtl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</w:rPr>
                    <w:t>7,5</w:t>
                  </w:r>
                </w:p>
              </w:tc>
              <w:tc>
                <w:tcPr>
                  <w:tcW w:w="1644" w:type="dxa"/>
                </w:tcPr>
                <w:p w:rsidR="00436505" w:rsidRPr="0095211C" w:rsidRDefault="00436505" w:rsidP="00E86EA0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rtl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</w:rPr>
                    <w:t>10</w:t>
                  </w:r>
                </w:p>
              </w:tc>
            </w:tr>
            <w:tr w:rsidR="00436505" w:rsidRPr="0095211C" w:rsidTr="00436505">
              <w:trPr>
                <w:trHeight w:val="397"/>
              </w:trPr>
              <w:tc>
                <w:tcPr>
                  <w:tcW w:w="1644" w:type="dxa"/>
                </w:tcPr>
                <w:p w:rsidR="00436505" w:rsidRPr="0095211C" w:rsidRDefault="00436505" w:rsidP="00E86EA0">
                  <w:pPr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rtl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</w:rPr>
                    <w:t>G(</w:t>
                  </w:r>
                  <w:proofErr w:type="spellStart"/>
                  <w:r w:rsidRPr="0095211C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</w:rPr>
                    <w:t>mS</w:t>
                  </w:r>
                  <w:proofErr w:type="spellEnd"/>
                  <w:r w:rsidRPr="0095211C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44" w:type="dxa"/>
                </w:tcPr>
                <w:p w:rsidR="00436505" w:rsidRPr="0095211C" w:rsidRDefault="00436505" w:rsidP="00E86EA0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rtl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</w:rPr>
                    <w:t>0,53</w:t>
                  </w:r>
                </w:p>
              </w:tc>
              <w:tc>
                <w:tcPr>
                  <w:tcW w:w="1644" w:type="dxa"/>
                </w:tcPr>
                <w:p w:rsidR="00436505" w:rsidRPr="0095211C" w:rsidRDefault="00436505" w:rsidP="00E86EA0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rtl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</w:rPr>
                    <w:t>1,32</w:t>
                  </w:r>
                </w:p>
              </w:tc>
              <w:tc>
                <w:tcPr>
                  <w:tcW w:w="1644" w:type="dxa"/>
                </w:tcPr>
                <w:p w:rsidR="00436505" w:rsidRPr="0095211C" w:rsidRDefault="00436505" w:rsidP="00E86EA0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rtl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</w:rPr>
                    <w:t>2,63</w:t>
                  </w:r>
                </w:p>
              </w:tc>
              <w:tc>
                <w:tcPr>
                  <w:tcW w:w="1644" w:type="dxa"/>
                </w:tcPr>
                <w:p w:rsidR="00436505" w:rsidRPr="0095211C" w:rsidRDefault="00436505" w:rsidP="00E86EA0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rtl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</w:rPr>
                    <w:t>3,95</w:t>
                  </w:r>
                </w:p>
              </w:tc>
              <w:tc>
                <w:tcPr>
                  <w:tcW w:w="1644" w:type="dxa"/>
                </w:tcPr>
                <w:p w:rsidR="00436505" w:rsidRPr="0095211C" w:rsidRDefault="00436505" w:rsidP="00E86EA0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rtl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</w:rPr>
                    <w:t>5,21</w:t>
                  </w:r>
                </w:p>
              </w:tc>
            </w:tr>
          </w:tbl>
          <w:p w:rsidR="000D57A3" w:rsidRPr="0095211C" w:rsidRDefault="000D57A3" w:rsidP="00436505">
            <w:pPr>
              <w:overflowPunct w:val="0"/>
              <w:autoSpaceDE w:val="0"/>
              <w:autoSpaceDN w:val="0"/>
              <w:adjustRightInd w:val="0"/>
              <w:ind w:left="62"/>
              <w:textAlignment w:val="baseline"/>
              <w:rPr>
                <w:rFonts w:asciiTheme="majorBidi" w:hAnsiTheme="majorBidi" w:cstheme="majorBidi"/>
                <w:b w:val="0"/>
                <w:bCs/>
                <w:szCs w:val="22"/>
                <w:rtl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بالاحتفاظ بنفس الشروط التجريبية, نقيس مواصلة محلول</w:t>
            </w:r>
            <w:r w:rsidR="00436505"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كلورور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الكالسيوم تركيزه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lang w:val="fr-FR"/>
              </w:rPr>
              <w:t xml:space="preserve">C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مجهول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 xml:space="preserve">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فنجد:</w:t>
            </w:r>
            <w:r w:rsidRPr="0095211C">
              <w:rPr>
                <w:rFonts w:asciiTheme="majorBidi" w:hAnsiTheme="majorBidi" w:cstheme="majorBidi"/>
                <w:b w:val="0"/>
                <w:bCs/>
                <w:i/>
                <w:iCs/>
                <w:szCs w:val="22"/>
                <w:lang w:val="fr-FR"/>
              </w:rPr>
              <w:t>2,24mS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 xml:space="preserve"> </w:t>
            </w:r>
          </w:p>
          <w:p w:rsidR="000D57A3" w:rsidRPr="0095211C" w:rsidRDefault="000D57A3" w:rsidP="00436505">
            <w:pPr>
              <w:ind w:left="66"/>
              <w:rPr>
                <w:rFonts w:asciiTheme="majorBidi" w:hAnsiTheme="majorBidi" w:cstheme="majorBidi"/>
                <w:b w:val="0"/>
                <w:bCs/>
                <w:szCs w:val="22"/>
                <w:rtl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1. ما الاحتياطات التجريبية التي يجب اتخاذها لإنجاز هذه القياسات.</w:t>
            </w:r>
          </w:p>
          <w:p w:rsidR="000D57A3" w:rsidRPr="0095211C" w:rsidRDefault="000D57A3" w:rsidP="00436505">
            <w:pPr>
              <w:ind w:left="66"/>
              <w:rPr>
                <w:rFonts w:asciiTheme="majorBidi" w:hAnsiTheme="majorBidi" w:cstheme="majorBidi"/>
                <w:b w:val="0"/>
                <w:bCs/>
                <w:szCs w:val="22"/>
                <w:rtl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2. أوجد قيمة التركيز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lang w:val="fr-FR"/>
              </w:rPr>
              <w:t>C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.</w:t>
            </w:r>
          </w:p>
          <w:p w:rsidR="000D57A3" w:rsidRPr="0095211C" w:rsidRDefault="000D57A3" w:rsidP="00436505">
            <w:pPr>
              <w:ind w:left="66"/>
              <w:rPr>
                <w:rFonts w:asciiTheme="majorBidi" w:hAnsiTheme="majorBidi" w:cstheme="majorBidi"/>
                <w:b w:val="0"/>
                <w:bCs/>
                <w:szCs w:val="22"/>
                <w:rtl/>
                <w:lang w:val="fr-FR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3. نأخذ حجما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V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bscript"/>
              </w:rPr>
              <w:t>1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=20mL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من محلول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كلورور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الكالسيوم تركيزه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lang w:val="fr-FR"/>
              </w:rPr>
              <w:t>C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bscript"/>
                <w:lang w:val="fr-FR"/>
              </w:rPr>
              <w:t>1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lang w:val="fr-FR"/>
              </w:rPr>
              <w:t>=5mmol.L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perscript"/>
                <w:lang w:val="fr-FR"/>
              </w:rPr>
              <w:t>-1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val="fr-FR"/>
              </w:rPr>
              <w:t xml:space="preserve"> و نضيف إليه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حجما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V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bscript"/>
              </w:rPr>
              <w:t>2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=40mL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من محلول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كلورور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الصوديوم ذي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 xml:space="preserve">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تركيز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lang w:val="fr-FR"/>
              </w:rPr>
              <w:t>C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bscript"/>
                <w:lang w:val="fr-FR"/>
              </w:rPr>
              <w:t>2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lang w:val="fr-FR"/>
              </w:rPr>
              <w:t>=</w:t>
            </w:r>
            <w:proofErr w:type="gram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lang w:val="fr-FR"/>
              </w:rPr>
              <w:t>C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bscript"/>
                <w:lang w:val="fr-FR"/>
              </w:rPr>
              <w:t>1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val="fr-FR"/>
              </w:rPr>
              <w:t xml:space="preserve"> .</w:t>
            </w:r>
            <w:proofErr w:type="gram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  <w:lang w:val="fr-FR"/>
              </w:rPr>
              <w:t xml:space="preserve"> احسب موصلية الخليط.</w:t>
            </w:r>
          </w:p>
          <w:p w:rsidR="000D57A3" w:rsidRPr="0095211C" w:rsidRDefault="0095211C" w:rsidP="000D57A3">
            <w:pPr>
              <w:rPr>
                <w:rFonts w:asciiTheme="majorBidi" w:hAnsiTheme="majorBidi" w:cstheme="majorBidi"/>
                <w:b w:val="0"/>
                <w:bCs/>
                <w:szCs w:val="22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position w:val="-20"/>
                <w:szCs w:val="22"/>
              </w:rPr>
              <w:object w:dxaOrig="2680" w:dyaOrig="460">
                <v:shape id="_x0000_i1043" type="#_x0000_t75" style="width:144.75pt;height:22.5pt" o:ole="">
                  <v:imagedata r:id="rId48" o:title=""/>
                </v:shape>
                <o:OLEObject Type="Embed" ProgID="Equation.3" ShapeID="_x0000_i1043" DrawAspect="Content" ObjectID="_1480012965" r:id="rId49"/>
              </w:object>
            </w:r>
            <w:r w:rsidR="000D57A3"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و</w:t>
            </w:r>
            <w:r w:rsidRPr="0095211C">
              <w:rPr>
                <w:rFonts w:asciiTheme="majorBidi" w:hAnsiTheme="majorBidi" w:cstheme="majorBidi"/>
                <w:b w:val="0"/>
                <w:bCs/>
                <w:position w:val="-20"/>
                <w:szCs w:val="22"/>
              </w:rPr>
              <w:object w:dxaOrig="2659" w:dyaOrig="460">
                <v:shape id="_x0000_i1044" type="#_x0000_t75" style="width:152.25pt;height:21pt" o:ole="">
                  <v:imagedata r:id="rId50" o:title=""/>
                </v:shape>
                <o:OLEObject Type="Embed" ProgID="Equation.3" ShapeID="_x0000_i1044" DrawAspect="Content" ObjectID="_1480012966" r:id="rId51"/>
              </w:object>
            </w:r>
            <w:r w:rsidR="000D57A3"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و</w:t>
            </w:r>
            <w:r w:rsidRPr="0095211C">
              <w:rPr>
                <w:rFonts w:asciiTheme="majorBidi" w:hAnsiTheme="majorBidi" w:cstheme="majorBidi"/>
                <w:b w:val="0"/>
                <w:bCs/>
                <w:position w:val="-20"/>
                <w:szCs w:val="22"/>
              </w:rPr>
              <w:object w:dxaOrig="2480" w:dyaOrig="460">
                <v:shape id="_x0000_i1045" type="#_x0000_t75" style="width:141.75pt;height:21pt" o:ole="">
                  <v:imagedata r:id="rId52" o:title=""/>
                </v:shape>
                <o:OLEObject Type="Embed" ProgID="Equation.3" ShapeID="_x0000_i1045" DrawAspect="Content" ObjectID="_1480012967" r:id="rId53"/>
              </w:object>
            </w:r>
          </w:p>
        </w:tc>
      </w:tr>
      <w:tr w:rsidR="000D57A3" w:rsidRPr="0095211C" w:rsidTr="0095211C">
        <w:tc>
          <w:tcPr>
            <w:tcW w:w="11055" w:type="dxa"/>
            <w:tcBorders>
              <w:left w:val="nil"/>
              <w:right w:val="nil"/>
            </w:tcBorders>
          </w:tcPr>
          <w:p w:rsidR="000D57A3" w:rsidRPr="0095211C" w:rsidRDefault="0095211C" w:rsidP="0095211C">
            <w:pPr>
              <w:bidi w:val="0"/>
              <w:jc w:val="right"/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تمرين </w:t>
            </w:r>
            <w:r>
              <w:rPr>
                <w:rFonts w:asciiTheme="majorBidi" w:hAnsiTheme="majorBidi" w:cstheme="majorBidi" w:hint="cs"/>
                <w:b w:val="0"/>
                <w:bCs/>
                <w:szCs w:val="22"/>
                <w:rtl/>
              </w:rPr>
              <w:t>6</w:t>
            </w:r>
          </w:p>
        </w:tc>
      </w:tr>
      <w:tr w:rsidR="000D57A3" w:rsidRPr="0095211C" w:rsidTr="00436505">
        <w:tc>
          <w:tcPr>
            <w:tcW w:w="11055" w:type="dxa"/>
          </w:tcPr>
          <w:p w:rsidR="0095211C" w:rsidRPr="0095211C" w:rsidRDefault="0095211C" w:rsidP="0095211C">
            <w:pPr>
              <w:rPr>
                <w:rFonts w:asciiTheme="majorBidi" w:hAnsiTheme="majorBidi" w:cstheme="majorBidi"/>
                <w:b w:val="0"/>
                <w:bCs/>
                <w:szCs w:val="22"/>
                <w:rtl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يحتوي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كلورور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الكالسيوم المعبأ في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حبابات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من فئة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10mℓ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على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1,0g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من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(CaCℓ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bscript"/>
              </w:rPr>
              <w:t>2 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;nH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bscript"/>
              </w:rPr>
              <w:t>2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O)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.</w:t>
            </w:r>
          </w:p>
          <w:p w:rsidR="0095211C" w:rsidRPr="0095211C" w:rsidRDefault="0095211C" w:rsidP="0095211C">
            <w:pPr>
              <w:rPr>
                <w:rFonts w:asciiTheme="majorBidi" w:hAnsiTheme="majorBidi" w:cstheme="majorBidi"/>
                <w:b w:val="0"/>
                <w:bCs/>
                <w:szCs w:val="22"/>
                <w:rtl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نريد تحديد قيمة المعامل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n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بواسطة قياس </w:t>
            </w:r>
            <w:proofErr w:type="gram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المواصلة .</w:t>
            </w:r>
            <w:proofErr w:type="gramEnd"/>
          </w:p>
          <w:p w:rsidR="0095211C" w:rsidRPr="0095211C" w:rsidRDefault="0095211C" w:rsidP="0095211C">
            <w:pPr>
              <w:rPr>
                <w:rFonts w:asciiTheme="majorBidi" w:hAnsiTheme="majorBidi" w:cstheme="majorBidi"/>
                <w:b w:val="0"/>
                <w:bCs/>
                <w:szCs w:val="22"/>
                <w:rtl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لتدريج خلية قياس المواصلة ، نتوفر على سلم لتركيز محلول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كلورور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الكالسيوم.</w:t>
            </w:r>
          </w:p>
          <w:p w:rsidR="0095211C" w:rsidRPr="0095211C" w:rsidRDefault="0095211C" w:rsidP="0095211C">
            <w:pPr>
              <w:rPr>
                <w:rFonts w:asciiTheme="majorBidi" w:hAnsiTheme="majorBidi" w:cstheme="majorBidi"/>
                <w:b w:val="0"/>
                <w:bCs/>
                <w:szCs w:val="22"/>
                <w:rtl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يعطي الجدول أسفله مواصلة </w:t>
            </w:r>
            <w:proofErr w:type="gram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مختلف</w:t>
            </w:r>
            <w:proofErr w:type="gram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هذه المحاليل.</w:t>
            </w:r>
          </w:p>
          <w:tbl>
            <w:tblPr>
              <w:tblStyle w:val="Grilledutableau"/>
              <w:bidiVisual/>
              <w:tblW w:w="9864" w:type="dxa"/>
              <w:tblInd w:w="200" w:type="dxa"/>
              <w:tblLayout w:type="fixed"/>
              <w:tblLook w:val="01E0"/>
            </w:tblPr>
            <w:tblGrid>
              <w:gridCol w:w="1644"/>
              <w:gridCol w:w="1644"/>
              <w:gridCol w:w="1644"/>
              <w:gridCol w:w="1644"/>
              <w:gridCol w:w="1644"/>
              <w:gridCol w:w="1644"/>
            </w:tblGrid>
            <w:tr w:rsidR="0095211C" w:rsidRPr="0095211C" w:rsidTr="0095211C">
              <w:trPr>
                <w:trHeight w:val="327"/>
              </w:trPr>
              <w:tc>
                <w:tcPr>
                  <w:tcW w:w="1644" w:type="dxa"/>
                </w:tcPr>
                <w:p w:rsidR="0095211C" w:rsidRPr="0095211C" w:rsidRDefault="0095211C" w:rsidP="00E86EA0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Cs w:val="22"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Cs w:val="22"/>
                    </w:rPr>
                    <w:t>C (</w:t>
                  </w:r>
                  <w:proofErr w:type="spellStart"/>
                  <w:r w:rsidRPr="0095211C">
                    <w:rPr>
                      <w:rFonts w:asciiTheme="majorBidi" w:hAnsiTheme="majorBidi" w:cstheme="majorBidi"/>
                      <w:b w:val="0"/>
                      <w:bCs/>
                      <w:szCs w:val="22"/>
                    </w:rPr>
                    <w:t>mmoℓ</w:t>
                  </w:r>
                  <w:proofErr w:type="spellEnd"/>
                  <w:r w:rsidRPr="0095211C">
                    <w:rPr>
                      <w:rFonts w:asciiTheme="majorBidi" w:hAnsiTheme="majorBidi" w:cstheme="majorBidi"/>
                      <w:b w:val="0"/>
                      <w:bCs/>
                      <w:szCs w:val="22"/>
                    </w:rPr>
                    <w:t>)</w:t>
                  </w:r>
                </w:p>
              </w:tc>
              <w:tc>
                <w:tcPr>
                  <w:tcW w:w="1644" w:type="dxa"/>
                </w:tcPr>
                <w:p w:rsidR="0095211C" w:rsidRPr="0095211C" w:rsidRDefault="0095211C" w:rsidP="00E86EA0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Cs w:val="22"/>
                      <w:rtl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644" w:type="dxa"/>
                </w:tcPr>
                <w:p w:rsidR="0095211C" w:rsidRPr="0095211C" w:rsidRDefault="0095211C" w:rsidP="00E86EA0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Cs w:val="22"/>
                      <w:rtl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Cs w:val="22"/>
                    </w:rPr>
                    <w:t>2,5</w:t>
                  </w:r>
                </w:p>
              </w:tc>
              <w:tc>
                <w:tcPr>
                  <w:tcW w:w="1644" w:type="dxa"/>
                </w:tcPr>
                <w:p w:rsidR="0095211C" w:rsidRPr="0095211C" w:rsidRDefault="0095211C" w:rsidP="00E86EA0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Cs w:val="22"/>
                      <w:rtl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Cs w:val="22"/>
                    </w:rPr>
                    <w:t>5</w:t>
                  </w:r>
                </w:p>
              </w:tc>
              <w:tc>
                <w:tcPr>
                  <w:tcW w:w="1644" w:type="dxa"/>
                </w:tcPr>
                <w:p w:rsidR="0095211C" w:rsidRPr="0095211C" w:rsidRDefault="0095211C" w:rsidP="00E86EA0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Cs w:val="22"/>
                      <w:rtl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Cs w:val="22"/>
                    </w:rPr>
                    <w:t>7,5</w:t>
                  </w:r>
                </w:p>
              </w:tc>
              <w:tc>
                <w:tcPr>
                  <w:tcW w:w="1644" w:type="dxa"/>
                </w:tcPr>
                <w:p w:rsidR="0095211C" w:rsidRPr="0095211C" w:rsidRDefault="0095211C" w:rsidP="00E86EA0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Cs w:val="22"/>
                      <w:rtl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Cs w:val="22"/>
                    </w:rPr>
                    <w:t>10</w:t>
                  </w:r>
                </w:p>
              </w:tc>
            </w:tr>
            <w:tr w:rsidR="0095211C" w:rsidRPr="0095211C" w:rsidTr="0095211C">
              <w:trPr>
                <w:trHeight w:val="327"/>
              </w:trPr>
              <w:tc>
                <w:tcPr>
                  <w:tcW w:w="1644" w:type="dxa"/>
                </w:tcPr>
                <w:p w:rsidR="0095211C" w:rsidRPr="0095211C" w:rsidRDefault="0095211C" w:rsidP="00E86EA0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Cs w:val="22"/>
                      <w:rtl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Cs w:val="22"/>
                    </w:rPr>
                    <w:t>G (</w:t>
                  </w:r>
                  <w:proofErr w:type="spellStart"/>
                  <w:r w:rsidRPr="0095211C">
                    <w:rPr>
                      <w:rFonts w:asciiTheme="majorBidi" w:hAnsiTheme="majorBidi" w:cstheme="majorBidi"/>
                      <w:b w:val="0"/>
                      <w:bCs/>
                      <w:szCs w:val="22"/>
                    </w:rPr>
                    <w:t>mS</w:t>
                  </w:r>
                  <w:proofErr w:type="spellEnd"/>
                  <w:r w:rsidRPr="0095211C">
                    <w:rPr>
                      <w:rFonts w:asciiTheme="majorBidi" w:hAnsiTheme="majorBidi" w:cstheme="majorBidi"/>
                      <w:b w:val="0"/>
                      <w:bCs/>
                      <w:szCs w:val="22"/>
                    </w:rPr>
                    <w:t xml:space="preserve"> )</w:t>
                  </w:r>
                </w:p>
              </w:tc>
              <w:tc>
                <w:tcPr>
                  <w:tcW w:w="1644" w:type="dxa"/>
                </w:tcPr>
                <w:p w:rsidR="0095211C" w:rsidRPr="0095211C" w:rsidRDefault="0095211C" w:rsidP="00E86EA0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Cs w:val="22"/>
                      <w:rtl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Cs w:val="22"/>
                    </w:rPr>
                    <w:t>0,53</w:t>
                  </w:r>
                </w:p>
              </w:tc>
              <w:tc>
                <w:tcPr>
                  <w:tcW w:w="1644" w:type="dxa"/>
                </w:tcPr>
                <w:p w:rsidR="0095211C" w:rsidRPr="0095211C" w:rsidRDefault="0095211C" w:rsidP="00E86EA0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Cs w:val="22"/>
                      <w:rtl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Cs w:val="22"/>
                    </w:rPr>
                    <w:t>1,32</w:t>
                  </w:r>
                </w:p>
              </w:tc>
              <w:tc>
                <w:tcPr>
                  <w:tcW w:w="1644" w:type="dxa"/>
                </w:tcPr>
                <w:p w:rsidR="0095211C" w:rsidRPr="0095211C" w:rsidRDefault="0095211C" w:rsidP="00E86EA0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Cs w:val="22"/>
                      <w:rtl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Cs w:val="22"/>
                    </w:rPr>
                    <w:t>2,63</w:t>
                  </w:r>
                </w:p>
              </w:tc>
              <w:tc>
                <w:tcPr>
                  <w:tcW w:w="1644" w:type="dxa"/>
                </w:tcPr>
                <w:p w:rsidR="0095211C" w:rsidRPr="0095211C" w:rsidRDefault="0095211C" w:rsidP="00E86EA0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Cs w:val="22"/>
                      <w:rtl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Cs w:val="22"/>
                    </w:rPr>
                    <w:t>3,95</w:t>
                  </w:r>
                </w:p>
              </w:tc>
              <w:tc>
                <w:tcPr>
                  <w:tcW w:w="1644" w:type="dxa"/>
                </w:tcPr>
                <w:p w:rsidR="0095211C" w:rsidRPr="0095211C" w:rsidRDefault="0095211C" w:rsidP="00E86EA0">
                  <w:pPr>
                    <w:jc w:val="center"/>
                    <w:rPr>
                      <w:rFonts w:asciiTheme="majorBidi" w:hAnsiTheme="majorBidi" w:cstheme="majorBidi"/>
                      <w:b w:val="0"/>
                      <w:bCs/>
                      <w:szCs w:val="22"/>
                      <w:rtl/>
                    </w:rPr>
                  </w:pPr>
                  <w:r w:rsidRPr="0095211C">
                    <w:rPr>
                      <w:rFonts w:asciiTheme="majorBidi" w:hAnsiTheme="majorBidi" w:cstheme="majorBidi"/>
                      <w:b w:val="0"/>
                      <w:bCs/>
                      <w:szCs w:val="22"/>
                    </w:rPr>
                    <w:t>5,21</w:t>
                  </w:r>
                </w:p>
              </w:tc>
            </w:tr>
          </w:tbl>
          <w:p w:rsidR="0095211C" w:rsidRPr="0095211C" w:rsidRDefault="0095211C" w:rsidP="0095211C">
            <w:pPr>
              <w:rPr>
                <w:rFonts w:asciiTheme="majorBidi" w:hAnsiTheme="majorBidi" w:cstheme="majorBidi"/>
                <w:b w:val="0"/>
                <w:bCs/>
                <w:szCs w:val="22"/>
                <w:rtl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1- خط المنحنى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G=f(C)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.</w:t>
            </w:r>
          </w:p>
          <w:p w:rsidR="0095211C" w:rsidRPr="0095211C" w:rsidRDefault="0095211C" w:rsidP="0095211C">
            <w:pPr>
              <w:rPr>
                <w:rFonts w:asciiTheme="majorBidi" w:hAnsiTheme="majorBidi" w:cstheme="majorBidi"/>
                <w:b w:val="0"/>
                <w:bCs/>
                <w:szCs w:val="22"/>
                <w:rtl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2- نخفف محتوى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الحبابة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100مرة و نقيس مواصلته ، فنجد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 xml:space="preserve">G=2,24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mS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.</w:t>
            </w:r>
          </w:p>
          <w:p w:rsidR="0095211C" w:rsidRPr="0095211C" w:rsidRDefault="0095211C" w:rsidP="0095211C">
            <w:pPr>
              <w:rPr>
                <w:rFonts w:asciiTheme="majorBidi" w:hAnsiTheme="majorBidi" w:cstheme="majorBidi"/>
                <w:b w:val="0"/>
                <w:bCs/>
                <w:szCs w:val="22"/>
                <w:rtl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استنتج قيمة تركيز المحلول المخفف ، ثم تركيزه قبل التخفيف.</w:t>
            </w:r>
          </w:p>
          <w:p w:rsidR="0095211C" w:rsidRPr="0095211C" w:rsidRDefault="0095211C" w:rsidP="0095211C">
            <w:pPr>
              <w:rPr>
                <w:rFonts w:asciiTheme="majorBidi" w:hAnsiTheme="majorBidi" w:cstheme="majorBidi"/>
                <w:b w:val="0"/>
                <w:bCs/>
                <w:szCs w:val="22"/>
                <w:rtl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3- أحسب الكتلة المولية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M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لكلورور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الكالسيوم ،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(CaCℓ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bscript"/>
              </w:rPr>
              <w:t>2 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;nH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bscript"/>
              </w:rPr>
              <w:t>2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O)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الموجود في </w:t>
            </w:r>
            <w:proofErr w:type="spellStart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>الحبابة</w:t>
            </w:r>
            <w:proofErr w:type="spell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، و استنتج قيمة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n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.</w:t>
            </w:r>
          </w:p>
          <w:p w:rsidR="000D57A3" w:rsidRPr="0095211C" w:rsidRDefault="0095211C" w:rsidP="0095211C">
            <w:pPr>
              <w:rPr>
                <w:rFonts w:asciiTheme="majorBidi" w:hAnsiTheme="majorBidi" w:cstheme="majorBidi"/>
                <w:b w:val="0"/>
                <w:bCs/>
                <w:szCs w:val="22"/>
              </w:rPr>
            </w:pP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نعطي: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M(CaCℓ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bscript"/>
              </w:rPr>
              <w:t>2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)=111,1 g.</w:t>
            </w:r>
            <w:proofErr w:type="gramStart"/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moℓ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perscript"/>
              </w:rPr>
              <w:t>-1</w:t>
            </w:r>
            <w:proofErr w:type="gramEnd"/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و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M(H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bscript"/>
              </w:rPr>
              <w:t>2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>O)=18 g.moℓ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vertAlign w:val="superscript"/>
              </w:rPr>
              <w:t>-1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  <w:rtl/>
              </w:rPr>
              <w:t xml:space="preserve"> </w:t>
            </w:r>
            <w:r w:rsidRPr="0095211C">
              <w:rPr>
                <w:rFonts w:asciiTheme="majorBidi" w:hAnsiTheme="majorBidi" w:cstheme="majorBidi"/>
                <w:b w:val="0"/>
                <w:bCs/>
                <w:szCs w:val="22"/>
              </w:rPr>
              <w:t xml:space="preserve"> .</w:t>
            </w:r>
          </w:p>
        </w:tc>
      </w:tr>
    </w:tbl>
    <w:p w:rsidR="009E2DFA" w:rsidRPr="00436505" w:rsidRDefault="009E2DFA">
      <w:pPr>
        <w:rPr>
          <w:lang w:bidi="ar-MA"/>
        </w:rPr>
      </w:pPr>
    </w:p>
    <w:sectPr w:rsidR="009E2DFA" w:rsidRPr="00436505" w:rsidSect="0095211C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12B2"/>
    <w:multiLevelType w:val="hybridMultilevel"/>
    <w:tmpl w:val="E74267BC"/>
    <w:lvl w:ilvl="0" w:tplc="2272F87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">
    <w:nsid w:val="75F16966"/>
    <w:multiLevelType w:val="hybridMultilevel"/>
    <w:tmpl w:val="AFD867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7A3"/>
    <w:rsid w:val="000D57A3"/>
    <w:rsid w:val="00436505"/>
    <w:rsid w:val="0095211C"/>
    <w:rsid w:val="009E2DFA"/>
    <w:rsid w:val="00F8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A3"/>
    <w:pPr>
      <w:bidi/>
      <w:spacing w:after="0" w:line="240" w:lineRule="auto"/>
    </w:pPr>
    <w:rPr>
      <w:rFonts w:ascii="Times New Roman" w:eastAsia="Times New Roman" w:hAnsi="Times New Roman" w:cs="Traditional Arabic"/>
      <w:b/>
      <w:sz w:val="24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D5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dcterms:created xsi:type="dcterms:W3CDTF">2014-12-13T21:19:00Z</dcterms:created>
  <dcterms:modified xsi:type="dcterms:W3CDTF">2014-12-13T21:51:00Z</dcterms:modified>
</cp:coreProperties>
</file>