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07" w:type="dxa"/>
        <w:tblLook w:val="04A0"/>
      </w:tblPr>
      <w:tblGrid>
        <w:gridCol w:w="11307"/>
      </w:tblGrid>
      <w:tr w:rsidR="000F35B9" w:rsidRPr="000F35B9" w:rsidTr="000F35B9">
        <w:tc>
          <w:tcPr>
            <w:tcW w:w="11307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0F35B9" w:rsidRPr="000F35B9" w:rsidRDefault="000F35B9" w:rsidP="000F35B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35B9">
              <w:rPr>
                <w:rFonts w:asciiTheme="majorBidi" w:hAnsiTheme="majorBidi" w:cstheme="majorBidi"/>
                <w:sz w:val="24"/>
                <w:szCs w:val="24"/>
                <w:rtl/>
              </w:rPr>
              <w:t>الشغل و الطاقة الداخلية-</w:t>
            </w:r>
            <w:r w:rsidRPr="000F35B9">
              <w:rPr>
                <w:rFonts w:asciiTheme="majorBidi" w:hAnsiTheme="majorBidi" w:cstheme="majorBidi"/>
                <w:sz w:val="24"/>
                <w:szCs w:val="24"/>
              </w:rPr>
              <w:t>Travail et énergie interne</w:t>
            </w:r>
          </w:p>
        </w:tc>
      </w:tr>
      <w:tr w:rsidR="000F35B9" w:rsidRPr="000F35B9" w:rsidTr="000F35B9">
        <w:tc>
          <w:tcPr>
            <w:tcW w:w="11307" w:type="dxa"/>
            <w:tcBorders>
              <w:left w:val="nil"/>
              <w:right w:val="nil"/>
            </w:tcBorders>
          </w:tcPr>
          <w:p w:rsidR="000F35B9" w:rsidRPr="00650C70" w:rsidRDefault="000F35B9" w:rsidP="000F35B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-مفاعيل الشغل </w:t>
            </w:r>
            <w:proofErr w:type="spellStart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المكيسب</w:t>
            </w:r>
            <w:proofErr w:type="spellEnd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طرف مجموعة:</w:t>
            </w:r>
          </w:p>
        </w:tc>
      </w:tr>
      <w:tr w:rsidR="000F35B9" w:rsidRPr="000F35B9" w:rsidTr="000F35B9">
        <w:tc>
          <w:tcPr>
            <w:tcW w:w="11307" w:type="dxa"/>
            <w:tcBorders>
              <w:bottom w:val="single" w:sz="4" w:space="0" w:color="000000" w:themeColor="text1"/>
            </w:tcBorders>
          </w:tcPr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*- للشغل </w:t>
            </w:r>
            <w:proofErr w:type="spell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االمكتسب</w:t>
            </w:r>
            <w:proofErr w:type="spell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طرف مجموعة ما، عدة مفاعيل هي :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ارتفاع درجة حرارة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المجموعة .</w:t>
            </w:r>
            <w:proofErr w:type="gramEnd"/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- تغير الحالة الفيزيائية للمجموعة .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- تشويه مجموعة مرنة .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ارتفاع ضغط مجموعة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غازية .</w:t>
            </w:r>
            <w:proofErr w:type="gramEnd"/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*- يتحول هذا الشغل المكتسب إلى طاقة مخالفة لطاقة الوضع </w:t>
            </w:r>
            <w:proofErr w:type="spellStart"/>
            <w:r w:rsidR="00CC20B1" w:rsidRPr="000F35B9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الثقال</w:t>
            </w:r>
            <w:r w:rsidR="00CC20B1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ي</w:t>
            </w:r>
            <w:r w:rsidR="00CC20B1" w:rsidRPr="000F35B9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ة</w:t>
            </w:r>
            <w:proofErr w:type="spell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الطاقة الحركية ، فهي إذن شكل آخر من أشكال الطاقة يسمى : الطاقة </w:t>
            </w:r>
            <w:r w:rsidR="00CC20B1" w:rsidRPr="000F35B9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الداخلية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0F35B9" w:rsidRPr="000F35B9" w:rsidTr="000F35B9">
        <w:tc>
          <w:tcPr>
            <w:tcW w:w="11307" w:type="dxa"/>
            <w:tcBorders>
              <w:left w:val="nil"/>
              <w:right w:val="nil"/>
            </w:tcBorders>
          </w:tcPr>
          <w:p w:rsidR="000F35B9" w:rsidRPr="00650C70" w:rsidRDefault="000F35B9" w:rsidP="000F35B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proofErr w:type="spellStart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الكاقة</w:t>
            </w:r>
            <w:proofErr w:type="spellEnd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الداخلية – </w:t>
            </w:r>
            <w:r w:rsidRPr="00650C70">
              <w:rPr>
                <w:rFonts w:asciiTheme="majorBidi" w:hAnsiTheme="majorBidi" w:cstheme="majorBidi"/>
                <w:sz w:val="24"/>
                <w:szCs w:val="24"/>
              </w:rPr>
              <w:t>Energie interne</w:t>
            </w:r>
          </w:p>
        </w:tc>
      </w:tr>
      <w:tr w:rsidR="000F35B9" w:rsidRPr="000F35B9" w:rsidTr="000F35B9">
        <w:tc>
          <w:tcPr>
            <w:tcW w:w="11307" w:type="dxa"/>
            <w:tcBorders>
              <w:bottom w:val="single" w:sz="4" w:space="0" w:color="000000" w:themeColor="text1"/>
            </w:tcBorders>
          </w:tcPr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 </w:t>
            </w:r>
            <w:proofErr w:type="gramStart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تعريف</w:t>
            </w:r>
            <w:proofErr w:type="gramEnd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" نسمي الطاقة الداخلية لمجموعة معزولة ميكانيكيا و التي نرمز لها ب 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مجموع طاقتها الحركية المجهرية و طاقة وضعها :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1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8pt" o:ole="">
                  <v:imagedata r:id="rId5" o:title=""/>
                </v:shape>
                <o:OLEObject Type="Embed" ProgID="Equation.DSMT4" ShapeID="_x0000_i1025" DrawAspect="Content" ObjectID="_1485158394" r:id="rId6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."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320" w:dyaOrig="360">
                <v:shape id="_x0000_i1026" type="#_x0000_t75" style="width:15.75pt;height:18pt" o:ole="">
                  <v:imagedata r:id="rId7" o:title=""/>
                </v:shape>
                <o:OLEObject Type="Embed" ProgID="Equation.DSMT4" ShapeID="_x0000_i1026" DrawAspect="Content" ObjectID="_1485158395" r:id="rId8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: الطاقة الحركية المجهرية ، و تعزى إلى ارتجاج الجزيئات أو الذرات .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360" w:dyaOrig="320">
                <v:shape id="_x0000_i1027" type="#_x0000_t75" style="width:18pt;height:15.75pt" o:ole="">
                  <v:imagedata r:id="rId9" o:title=""/>
                </v:shape>
                <o:OLEObject Type="Embed" ProgID="Equation.DSMT4" ShapeID="_x0000_i1027" DrawAspect="Content" ObjectID="_1485158396" r:id="rId10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طاقة الوضع للمجموعة و هي ناتجة عن التأثيرات البينية بين الدقائق المكونة للمجموعة و بالتالي نجدها على شكل طاقة الوضع المجهرية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320" w:dyaOrig="340">
                <v:shape id="_x0000_i1028" type="#_x0000_t75" style="width:15.75pt;height:17.25pt" o:ole="">
                  <v:imagedata r:id="rId11" o:title=""/>
                </v:shape>
                <o:OLEObject Type="Embed" ProgID="Equation.DSMT4" ShapeID="_x0000_i1028" DrawAspect="Content" ObjectID="_1485158397" r:id="rId12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طاقة الربط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279" w:dyaOrig="360">
                <v:shape id="_x0000_i1029" type="#_x0000_t75" style="width:14.25pt;height:18pt" o:ole="">
                  <v:imagedata r:id="rId13" o:title=""/>
                </v:shape>
                <o:OLEObject Type="Embed" ProgID="Equation.DSMT4" ShapeID="_x0000_i1029" DrawAspect="Content" ObjectID="_1485158398" r:id="rId14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    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1280" w:dyaOrig="360">
                <v:shape id="_x0000_i1030" type="#_x0000_t75" style="width:93pt;height:26.25pt" o:ole="">
                  <v:imagedata r:id="rId15" o:title=""/>
                </v:shape>
                <o:OLEObject Type="Embed" ProgID="Equation.DSMT4" ShapeID="_x0000_i1030" DrawAspect="Content" ObjectID="_1485158399" r:id="rId16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( بالجول )</w:t>
            </w:r>
          </w:p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2- الطاقة الحركية المجهرية: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توجد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مختلف</w:t>
            </w:r>
            <w:proofErr w:type="gram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الدقائق التي تكون المادة في ارتجاج مستمر و غير مرتب ( 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désordonné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).</w:t>
            </w:r>
          </w:p>
          <w:p w:rsidR="000F35B9" w:rsidRPr="000F35B9" w:rsidRDefault="000F35B9" w:rsidP="00CC20B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left="12" w:firstLine="53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بالنسبة للغازات يكون الارتجاج مهما ؛ لكون جزيئات الغاز أكثر حرية في حركتها و كل ارتفاع في درجة الحرارة مرتبط بالزيادة في سرعة ال</w:t>
            </w:r>
            <w:r w:rsidR="00CC20B1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رتجاج لجزيئات هذا الغاز . و نسمي طاقة الارتجاج الحراري ، المجموع الذي يوافق كل الطاقات الحر</w:t>
            </w:r>
            <w:r w:rsidR="00650C70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ك</w:t>
            </w:r>
            <w:proofErr w:type="spell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ية</w:t>
            </w:r>
            <w:proofErr w:type="spell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لجزيئات الغاز .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140" w:dyaOrig="620">
                <v:shape id="_x0000_i1031" type="#_x0000_t75" style="width:57pt;height:30.75pt" o:ole="">
                  <v:imagedata r:id="rId17" o:title=""/>
                </v:shape>
                <o:OLEObject Type="Embed" ProgID="Equation.DSMT4" ShapeID="_x0000_i1031" DrawAspect="Content" ObjectID="_1485158400" r:id="rId18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كلما ارتفعت درجة الحرارة للغاز كبرت طاقة الارتجاج الحراري .</w:t>
            </w:r>
          </w:p>
          <w:p w:rsidR="000F35B9" w:rsidRPr="000F35B9" w:rsidRDefault="000F35B9" w:rsidP="000F35B9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left="12" w:firstLine="53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بالنسبة للسوائل تقل أهمية الارتجاج لكون الجزيئات في تماس مع بعضها.</w:t>
            </w:r>
          </w:p>
          <w:p w:rsidR="000F35B9" w:rsidRPr="000F35B9" w:rsidRDefault="000F35B9" w:rsidP="000F35B9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bidi/>
              <w:ind w:left="12" w:firstLine="53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بالنسبة </w:t>
            </w:r>
            <w:r w:rsidR="00CC20B1" w:rsidRPr="000F35B9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للأجسام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الصلبة ، يقتصر الارتجاج على اهتزازات حول مواضع متوسطة و مثبتة تسمى مواضع التوازن.</w:t>
            </w:r>
          </w:p>
        </w:tc>
      </w:tr>
      <w:tr w:rsidR="000F35B9" w:rsidRPr="000F35B9" w:rsidTr="000F35B9">
        <w:tc>
          <w:tcPr>
            <w:tcW w:w="11307" w:type="dxa"/>
            <w:tcBorders>
              <w:left w:val="nil"/>
              <w:right w:val="nil"/>
            </w:tcBorders>
          </w:tcPr>
          <w:p w:rsidR="000F35B9" w:rsidRPr="00650C70" w:rsidRDefault="000F35B9" w:rsidP="000F35B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طاقة الوضع للمجموعة </w:t>
            </w:r>
            <w:r w:rsidRPr="00650C70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360" w:dyaOrig="320">
                <v:shape id="_x0000_i1032" type="#_x0000_t75" style="width:18pt;height:15.75pt" o:ole="">
                  <v:imagedata r:id="rId19" o:title=""/>
                </v:shape>
                <o:OLEObject Type="Embed" ProgID="Equation.DSMT4" ShapeID="_x0000_i1032" DrawAspect="Content" ObjectID="_1485158401" r:id="rId20"/>
              </w:object>
            </w: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0F35B9" w:rsidRPr="000F35B9" w:rsidTr="000F35B9">
        <w:tc>
          <w:tcPr>
            <w:tcW w:w="11307" w:type="dxa"/>
            <w:tcBorders>
              <w:bottom w:val="single" w:sz="4" w:space="0" w:color="000000" w:themeColor="text1"/>
            </w:tcBorders>
          </w:tcPr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1-3:طاقة الوضع المجهرية</w:t>
            </w:r>
            <w:r w:rsidRPr="00650C70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320" w:dyaOrig="340">
                <v:shape id="_x0000_i1033" type="#_x0000_t75" style="width:15.75pt;height:17.25pt" o:ole="">
                  <v:imagedata r:id="rId21" o:title=""/>
                </v:shape>
                <o:OLEObject Type="Embed" ProgID="Equation.DSMT4" ShapeID="_x0000_i1033" DrawAspect="Content" ObjectID="_1485158402" r:id="rId22"/>
              </w:object>
            </w: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هي مجموع طاقة الوضع بالنسبة لكل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الدقائق ،</w:t>
            </w:r>
            <w:proofErr w:type="gram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أي طاقة الوضع للتأثير البيني بين هذه الدقائق .</w:t>
            </w:r>
          </w:p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2-3: </w:t>
            </w:r>
            <w:proofErr w:type="gramStart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طاقة</w:t>
            </w:r>
            <w:proofErr w:type="gramEnd"/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الربط </w:t>
            </w:r>
            <w:r w:rsidRPr="00650C70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79" w:dyaOrig="360">
                <v:shape id="_x0000_i1034" type="#_x0000_t75" style="width:14.25pt;height:18pt" o:ole="">
                  <v:imagedata r:id="rId23" o:title=""/>
                </v:shape>
                <o:OLEObject Type="Embed" ProgID="Equation.DSMT4" ShapeID="_x0000_i1034" DrawAspect="Content" ObjectID="_1485158403" r:id="rId24"/>
              </w:object>
            </w: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تتعلق هذه الطاقة بالتأثيرات البينية التي تضم استقرار البُنيان الجزيئي ، و التي يمكن اعتبارها طاقة وضع .</w:t>
            </w:r>
          </w:p>
        </w:tc>
      </w:tr>
      <w:tr w:rsidR="000F35B9" w:rsidRPr="000F35B9" w:rsidTr="000F35B9">
        <w:tc>
          <w:tcPr>
            <w:tcW w:w="11307" w:type="dxa"/>
            <w:tcBorders>
              <w:left w:val="nil"/>
              <w:right w:val="nil"/>
            </w:tcBorders>
          </w:tcPr>
          <w:p w:rsidR="000F35B9" w:rsidRPr="00650C70" w:rsidRDefault="000F35B9" w:rsidP="000F35B9">
            <w:pPr>
              <w:bidi/>
              <w:jc w:val="both"/>
            </w:pPr>
            <w:r w:rsidRPr="00650C70">
              <w:rPr>
                <w:rFonts w:asciiTheme="majorBidi" w:hAnsiTheme="majorBidi" w:cstheme="majorBidi"/>
                <w:sz w:val="24"/>
                <w:szCs w:val="24"/>
              </w:rPr>
              <w:t>III</w:t>
            </w: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- تغير الطاقة الداخلية لمجموعة.</w:t>
            </w:r>
          </w:p>
        </w:tc>
      </w:tr>
      <w:tr w:rsidR="000F35B9" w:rsidRPr="000F35B9" w:rsidTr="000F35B9">
        <w:tc>
          <w:tcPr>
            <w:tcW w:w="11307" w:type="dxa"/>
            <w:tcBorders>
              <w:bottom w:val="single" w:sz="4" w:space="0" w:color="000000" w:themeColor="text1"/>
            </w:tcBorders>
          </w:tcPr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1- تبادل الطاقة مع المحيط الخارجي :</w:t>
            </w:r>
          </w:p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1-1: انتقال الطاقة بالحرارة. </w:t>
            </w:r>
          </w:p>
          <w:p w:rsidR="000F35B9" w:rsidRPr="000F35B9" w:rsidRDefault="000F35B9" w:rsidP="00CC20B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خلاصة:  عند تسخين الماء تنتقل الحرارة من اللهب إلى الماء فتزداد درجة حرارته ، مما يؤدي إلى الزيادة في </w:t>
            </w:r>
            <w:proofErr w:type="spell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ارتجاح</w:t>
            </w:r>
            <w:proofErr w:type="spell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C20B1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جزيئ</w:t>
            </w:r>
            <w:r w:rsidR="00CC20B1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ات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فتتزايد الطلقة الداخلية للماء. و يساوي تغير الطاقة الداخلية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420" w:dyaOrig="279">
                <v:shape id="_x0000_i1035" type="#_x0000_t75" style="width:21pt;height:14.25pt" o:ole="">
                  <v:imagedata r:id="rId25" o:title=""/>
                </v:shape>
                <o:OLEObject Type="Embed" ProgID="Equation.DSMT4" ShapeID="_x0000_i1035" DrawAspect="Content" ObjectID="_1485158404" r:id="rId26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في هذه الحالة ، كمية الطاقة التي تم تبادلها مع الوسط الخارجي ، و التي تسمى عادة بكمية الحرارة أو كمي</w:t>
            </w:r>
            <w:r w:rsidR="00CC20B1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ة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الطاقة الحرارية ، رمزها 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أي أن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840" w:dyaOrig="320">
                <v:shape id="_x0000_i1036" type="#_x0000_t75" style="width:63pt;height:24pt" o:ole="">
                  <v:imagedata r:id="rId27" o:title=""/>
                </v:shape>
                <o:OLEObject Type="Embed" ProgID="Equation.DSMT4" ShapeID="_x0000_i1036" DrawAspect="Content" ObjectID="_1485158405" r:id="rId28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( بالجول ):</w:t>
            </w:r>
          </w:p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2-1: انتقال الطاقة بالشغل: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عندما تخضع مجموعة ما إلى قوة خارجية تنجز شغلا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79" w:dyaOrig="279">
                <v:shape id="_x0000_i1037" type="#_x0000_t75" style="width:14.25pt;height:14.25pt" o:ole="">
                  <v:imagedata r:id="rId29" o:title=""/>
                </v:shape>
                <o:OLEObject Type="Embed" ProgID="Equation.DSMT4" ShapeID="_x0000_i1037" DrawAspect="Content" ObjectID="_1485158406" r:id="rId30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، فإنها تتبادل الطاقة مع المحيط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الخارجي ،</w:t>
            </w:r>
            <w:proofErr w:type="gram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فتتغير طاقتها الداخلية 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و يساوي تغير الطاقة الداخلية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في</w:t>
            </w:r>
            <w:proofErr w:type="gram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هذه الحالة ؛ كمية الطاقة التي تم تبادلها مع المحيط الخارجي و التي هي على شكل شغل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79" w:dyaOrig="279">
                <v:shape id="_x0000_i1038" type="#_x0000_t75" style="width:14.25pt;height:14.25pt" o:ole="">
                  <v:imagedata r:id="rId29" o:title=""/>
                </v:shape>
                <o:OLEObject Type="Embed" ProgID="Equation.DSMT4" ShapeID="_x0000_i1038" DrawAspect="Content" ObjectID="_1485158407" r:id="rId31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 فنكتب :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880" w:dyaOrig="279">
                <v:shape id="_x0000_i1039" type="#_x0000_t75" style="width:66pt;height:21pt" o:ole="">
                  <v:imagedata r:id="rId32" o:title=""/>
                </v:shape>
                <o:OLEObject Type="Embed" ProgID="Equation.DSMT4" ShapeID="_x0000_i1039" DrawAspect="Content" ObjectID="_1485158408" r:id="rId33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0F35B9" w:rsidRPr="000F35B9" w:rsidRDefault="000F35B9" w:rsidP="00650C70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4219575" cy="933450"/>
                  <wp:effectExtent l="19050" t="19050" r="28575" b="19050"/>
                  <wp:docPr id="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334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2- التبادل الطاقي على شكل شغل و كمية حرارة: "المبدأ الأول للترموديناميك ( علم الحرارة و التحريك )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يُمكن لمجموعة ما أن تتبادل الطاقة مع الوسط الخارجي بالشغل و بالحرارة في نفس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الوقت .</w:t>
            </w:r>
            <w:proofErr w:type="gramEnd"/>
          </w:p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1-2: نص المبدأ الأول للترموديناميك:</w:t>
            </w:r>
          </w:p>
          <w:p w:rsidR="000F35B9" w:rsidRPr="000F35B9" w:rsidRDefault="000F35B9" w:rsidP="00CC20B1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" يساوي تغير الطاقة الداخلية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420" w:dyaOrig="279">
                <v:shape id="_x0000_i1040" type="#_x0000_t75" style="width:21pt;height:14.25pt" o:ole="">
                  <v:imagedata r:id="rId35" o:title=""/>
                </v:shape>
                <o:OLEObject Type="Embed" ProgID="Equation.DSMT4" ShapeID="_x0000_i1040" DrawAspect="Content" ObjectID="_1485158409" r:id="rId36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أثناء تحول ما ، مجموع </w:t>
            </w:r>
            <w:r w:rsidR="00CC20B1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طاقات المتبادلة مع المحيط الخارجي :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1260" w:dyaOrig="320">
                <v:shape id="_x0000_i1041" type="#_x0000_t75" style="width:77.25pt;height:19.5pt" o:ole="" o:bordertopcolor="this" o:borderleftcolor="this" o:borderbottomcolor="this" o:borderrightcolor="this">
                  <v:imagedata r:id="rId37" o:title=""/>
                  <w10:bordertop type="dash" width="4"/>
                  <w10:borderleft type="dash" width="4"/>
                  <w10:borderbottom type="dash" width="4"/>
                  <w10:borderright type="dash" width="4"/>
                </v:shape>
                <o:OLEObject Type="Embed" ProgID="Equation.DSMT4" ShapeID="_x0000_i1041" DrawAspect="Content" ObjectID="_1485158410" r:id="rId38"/>
              </w:object>
            </w:r>
          </w:p>
          <w:p w:rsidR="000F35B9" w:rsidRPr="00650C70" w:rsidRDefault="000F35B9" w:rsidP="000F35B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50C70">
              <w:rPr>
                <w:rFonts w:asciiTheme="majorBidi" w:hAnsiTheme="majorBidi" w:cstheme="majorBidi"/>
                <w:sz w:val="24"/>
                <w:szCs w:val="24"/>
                <w:rtl/>
              </w:rPr>
              <w:t>2-2: التحول الحلقي:</w:t>
            </w:r>
            <w:r w:rsidRPr="00650C70">
              <w:rPr>
                <w:rFonts w:asciiTheme="majorBidi" w:hAnsiTheme="majorBidi" w:cstheme="majorBidi"/>
                <w:sz w:val="24"/>
                <w:szCs w:val="24"/>
              </w:rPr>
              <w:t xml:space="preserve">Transformation cyclique </w: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نقول إن المجموعة تنجز تحولا حلقيا أو مُغلقا إذا كانت الحالة النهائية مماثلة للحالة </w:t>
            </w:r>
            <w:proofErr w:type="spell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البدئية</w:t>
            </w:r>
            <w:proofErr w:type="spell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بالتالي: </w:t>
            </w:r>
            <w:r w:rsidRPr="000F35B9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780" w:dyaOrig="279">
                <v:shape id="_x0000_i1042" type="#_x0000_t75" style="width:39pt;height:14.25pt" o:ole="">
                  <v:imagedata r:id="rId39" o:title=""/>
                </v:shape>
                <o:OLEObject Type="Embed" ProgID="Equation.DSMT4" ShapeID="_x0000_i1042" DrawAspect="Content" ObjectID="_1485158411" r:id="rId40"/>
              </w:objec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أي أن :</w:t>
            </w:r>
          </w:p>
          <w:p w:rsidR="000F35B9" w:rsidRPr="000F35B9" w:rsidRDefault="000F35B9" w:rsidP="00650C70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2140" w:dyaOrig="320">
                <v:shape id="_x0000_i1043" type="#_x0000_t75" style="width:147pt;height:25.5pt" o:ole="" o:bordertopcolor="this" o:borderleftcolor="this" o:borderbottomcolor="this" o:borderrightcolor="this">
                  <v:imagedata r:id="rId41" o:title=""/>
                  <w10:bordertop type="dash" width="4"/>
                  <w10:borderleft type="dash" width="4"/>
                  <w10:borderbottom type="dash" width="4"/>
                  <w10:borderright type="dash" width="4"/>
                </v:shape>
                <o:OLEObject Type="Embed" ProgID="Equation.DSMT4" ShapeID="_x0000_i1043" DrawAspect="Content" ObjectID="_1485158412" r:id="rId42"/>
              </w:object>
            </w:r>
          </w:p>
          <w:p w:rsidR="000F35B9" w:rsidRPr="000F35B9" w:rsidRDefault="000F35B9" w:rsidP="000F35B9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خلال تحول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حلقي ،</w:t>
            </w:r>
            <w:proofErr w:type="gramEnd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إذا اكتسبت المجموعة الطاقة على شكل حرارة فإنها تُحررها على شكل شغل و العكس صحيح .</w:t>
            </w:r>
          </w:p>
          <w:p w:rsidR="000F35B9" w:rsidRPr="000F35B9" w:rsidRDefault="000F35B9" w:rsidP="000F35B9">
            <w:pPr>
              <w:bidi/>
            </w:pP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 بالت</w:t>
            </w:r>
            <w:r w:rsidR="00CC20B1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</w:t>
            </w:r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لي فالمجموعة لا تكتسب و لا تفقد شيئا من </w:t>
            </w:r>
            <w:proofErr w:type="gramStart"/>
            <w:r w:rsidRPr="000F35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الطاقة .</w:t>
            </w:r>
            <w:proofErr w:type="gramEnd"/>
          </w:p>
        </w:tc>
      </w:tr>
      <w:tr w:rsidR="000F35B9" w:rsidRPr="000F35B9" w:rsidTr="000F35B9">
        <w:tc>
          <w:tcPr>
            <w:tcW w:w="11307" w:type="dxa"/>
            <w:tcBorders>
              <w:left w:val="nil"/>
              <w:right w:val="nil"/>
            </w:tcBorders>
          </w:tcPr>
          <w:p w:rsidR="000F35B9" w:rsidRPr="000F35B9" w:rsidRDefault="000F35B9" w:rsidP="000F35B9">
            <w:pPr>
              <w:jc w:val="right"/>
            </w:pPr>
          </w:p>
        </w:tc>
      </w:tr>
      <w:tr w:rsidR="000F35B9" w:rsidRPr="000F35B9" w:rsidTr="000F35B9">
        <w:tc>
          <w:tcPr>
            <w:tcW w:w="11307" w:type="dxa"/>
          </w:tcPr>
          <w:p w:rsidR="000F35B9" w:rsidRPr="000F35B9" w:rsidRDefault="000F35B9" w:rsidP="000F35B9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انتهى</w:t>
            </w:r>
          </w:p>
        </w:tc>
      </w:tr>
    </w:tbl>
    <w:p w:rsidR="00B47C6E" w:rsidRDefault="00B47C6E"/>
    <w:sectPr w:rsidR="00B47C6E" w:rsidSect="000F35B9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58EE"/>
    <w:multiLevelType w:val="hybridMultilevel"/>
    <w:tmpl w:val="ADA2B486"/>
    <w:lvl w:ilvl="0" w:tplc="6A7A40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5B9"/>
    <w:rsid w:val="000F35B9"/>
    <w:rsid w:val="00292FFC"/>
    <w:rsid w:val="00604147"/>
    <w:rsid w:val="00650C70"/>
    <w:rsid w:val="00B47C6E"/>
    <w:rsid w:val="00CC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B9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35B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5B9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png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2934</Characters>
  <Application>Microsoft Office Word</Application>
  <DocSecurity>0</DocSecurity>
  <Lines>24</Lines>
  <Paragraphs>6</Paragraphs>
  <ScaleCrop>false</ScaleCrop>
  <Company>Hewlett-Packard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2015-01-24T19:54:00Z</dcterms:created>
  <dcterms:modified xsi:type="dcterms:W3CDTF">2015-02-11T11:13:00Z</dcterms:modified>
</cp:coreProperties>
</file>